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FB05F" w14:textId="77777777" w:rsidR="00574A22" w:rsidRPr="0054518F" w:rsidRDefault="00574A22" w:rsidP="00574A22">
      <w:pPr>
        <w:jc w:val="center"/>
        <w:rPr>
          <w:b/>
          <w:sz w:val="24"/>
        </w:rPr>
      </w:pPr>
      <w:r w:rsidRPr="0054518F">
        <w:rPr>
          <w:b/>
          <w:sz w:val="24"/>
        </w:rPr>
        <w:t>PORTAL DE TRANSPARENCIA</w:t>
      </w:r>
    </w:p>
    <w:p w14:paraId="000ED435" w14:textId="77777777" w:rsidR="00574A22" w:rsidRDefault="00574A22" w:rsidP="009821AC">
      <w:pPr>
        <w:spacing w:before="120" w:line="300" w:lineRule="auto"/>
        <w:jc w:val="center"/>
        <w:rPr>
          <w:rFonts w:ascii="Arial" w:hAnsi="Arial" w:cs="Arial"/>
          <w:b/>
          <w:bCs/>
          <w:snapToGrid w:val="0"/>
          <w:sz w:val="28"/>
          <w:szCs w:val="28"/>
          <w:lang w:val="es-MX"/>
        </w:rPr>
      </w:pPr>
    </w:p>
    <w:p w14:paraId="4B7CC8D3" w14:textId="7EB4D6D8" w:rsidR="009821AC" w:rsidRPr="00277968" w:rsidRDefault="009821AC" w:rsidP="009821AC">
      <w:pPr>
        <w:spacing w:before="120" w:line="300" w:lineRule="auto"/>
        <w:jc w:val="center"/>
        <w:rPr>
          <w:rFonts w:ascii="Arial" w:hAnsi="Arial" w:cs="Arial"/>
          <w:b/>
          <w:bCs/>
          <w:snapToGrid w:val="0"/>
          <w:sz w:val="28"/>
          <w:szCs w:val="28"/>
          <w:lang w:val="es-MX"/>
        </w:rPr>
      </w:pPr>
      <w:r w:rsidRPr="00277968">
        <w:rPr>
          <w:rFonts w:ascii="Arial" w:hAnsi="Arial" w:cs="Arial"/>
          <w:b/>
          <w:bCs/>
          <w:snapToGrid w:val="0"/>
          <w:sz w:val="28"/>
          <w:szCs w:val="28"/>
          <w:lang w:val="es-MX"/>
        </w:rPr>
        <w:t>PRESUPUESTO DEL EJERCICIO 20</w:t>
      </w:r>
      <w:r w:rsidR="00C50E4E" w:rsidRPr="00277968">
        <w:rPr>
          <w:rFonts w:ascii="Arial" w:hAnsi="Arial" w:cs="Arial"/>
          <w:b/>
          <w:bCs/>
          <w:snapToGrid w:val="0"/>
          <w:sz w:val="28"/>
          <w:szCs w:val="28"/>
          <w:lang w:val="es-MX"/>
        </w:rPr>
        <w:t>2</w:t>
      </w:r>
      <w:r w:rsidR="004A391E">
        <w:rPr>
          <w:rFonts w:ascii="Arial" w:hAnsi="Arial" w:cs="Arial"/>
          <w:b/>
          <w:bCs/>
          <w:snapToGrid w:val="0"/>
          <w:sz w:val="28"/>
          <w:szCs w:val="28"/>
          <w:lang w:val="es-MX"/>
        </w:rPr>
        <w:t>3.</w:t>
      </w:r>
    </w:p>
    <w:p w14:paraId="0D3113FB" w14:textId="77777777" w:rsidR="009821AC" w:rsidRPr="00277968" w:rsidRDefault="009821AC" w:rsidP="009821AC">
      <w:pPr>
        <w:spacing w:before="120" w:line="300" w:lineRule="auto"/>
        <w:jc w:val="both"/>
        <w:rPr>
          <w:rFonts w:ascii="Arial" w:hAnsi="Arial" w:cs="Arial"/>
          <w:b/>
          <w:bCs/>
          <w:snapToGrid w:val="0"/>
          <w:sz w:val="28"/>
          <w:szCs w:val="28"/>
          <w:lang w:val="es-MX"/>
        </w:rPr>
      </w:pPr>
    </w:p>
    <w:p w14:paraId="2ED8490B" w14:textId="30109DDC" w:rsidR="009821AC" w:rsidRPr="00277968" w:rsidRDefault="009821AC" w:rsidP="00277968">
      <w:pPr>
        <w:pStyle w:val="Prrafodelista"/>
        <w:numPr>
          <w:ilvl w:val="0"/>
          <w:numId w:val="11"/>
        </w:numPr>
        <w:spacing w:before="120" w:line="300" w:lineRule="auto"/>
        <w:jc w:val="both"/>
        <w:rPr>
          <w:rFonts w:ascii="Arial" w:hAnsi="Arial" w:cs="Arial"/>
          <w:b/>
          <w:bCs/>
          <w:sz w:val="28"/>
          <w:szCs w:val="28"/>
        </w:rPr>
      </w:pPr>
      <w:r w:rsidRPr="00277968">
        <w:rPr>
          <w:rFonts w:ascii="Arial" w:hAnsi="Arial" w:cs="Arial"/>
          <w:b/>
          <w:bCs/>
          <w:sz w:val="28"/>
          <w:szCs w:val="28"/>
        </w:rPr>
        <w:t>MEMORIA.</w:t>
      </w:r>
    </w:p>
    <w:p w14:paraId="69E7FE29" w14:textId="77777777" w:rsidR="004A391E" w:rsidRPr="008813E1" w:rsidRDefault="004A391E" w:rsidP="004A391E">
      <w:pPr>
        <w:spacing w:before="120" w:line="300" w:lineRule="auto"/>
        <w:ind w:firstLine="708"/>
        <w:jc w:val="both"/>
        <w:rPr>
          <w:rFonts w:ascii="Arial" w:hAnsi="Arial" w:cs="Arial"/>
          <w:bCs/>
          <w:sz w:val="22"/>
          <w:szCs w:val="22"/>
        </w:rPr>
      </w:pPr>
      <w:r w:rsidRPr="008813E1">
        <w:rPr>
          <w:rFonts w:ascii="Arial" w:hAnsi="Arial" w:cs="Arial"/>
          <w:bCs/>
          <w:sz w:val="22"/>
          <w:szCs w:val="22"/>
        </w:rPr>
        <w:t xml:space="preserve">La presente Memoria se confecciona cumpliendo el mandato que se contempla en el artículo 168.1.a) del Real Decreto Legislativo 2/2004, de 5 de marzo, por el que se aprueba el Texto Refundido de la Ley Reguladora de las Haciendas Locales, y en el 18.1.a) del Real Decreto 500/1990, de 20 de abril, por el que se desarrolla dicha Ley en materia presupuestaria, así como la Ley Orgánica 2/2012, de 27 de abril, de Estabilidad Presupuestaria y Sostenibilidad Financiera. </w:t>
      </w:r>
    </w:p>
    <w:p w14:paraId="040E63E8" w14:textId="77777777" w:rsidR="004A391E" w:rsidRPr="00A97A6F" w:rsidRDefault="004A391E" w:rsidP="004A391E">
      <w:pPr>
        <w:spacing w:before="120" w:line="300" w:lineRule="auto"/>
        <w:ind w:firstLine="708"/>
        <w:jc w:val="both"/>
        <w:rPr>
          <w:rFonts w:ascii="Arial" w:hAnsi="Arial" w:cs="Arial"/>
          <w:bCs/>
          <w:sz w:val="22"/>
          <w:szCs w:val="22"/>
        </w:rPr>
      </w:pPr>
      <w:r w:rsidRPr="00A97A6F">
        <w:rPr>
          <w:rFonts w:ascii="Arial" w:hAnsi="Arial" w:cs="Arial"/>
          <w:bCs/>
          <w:sz w:val="22"/>
          <w:szCs w:val="22"/>
        </w:rPr>
        <w:t>El Presupuesto del Consorcio de Prevención, Extinción y Salvamento de la Isla de Tenerife para el ejercicio 2023 alcanza la cifra de 23.</w:t>
      </w:r>
      <w:r>
        <w:rPr>
          <w:rFonts w:ascii="Arial" w:hAnsi="Arial" w:cs="Arial"/>
          <w:bCs/>
          <w:sz w:val="22"/>
          <w:szCs w:val="22"/>
        </w:rPr>
        <w:t>306.186,76</w:t>
      </w:r>
      <w:r w:rsidRPr="00A97A6F">
        <w:rPr>
          <w:rFonts w:ascii="Arial" w:hAnsi="Arial" w:cs="Arial"/>
          <w:bCs/>
          <w:sz w:val="22"/>
          <w:szCs w:val="22"/>
        </w:rPr>
        <w:t xml:space="preserve"> euros, lo que supone un incremento del </w:t>
      </w:r>
      <w:r>
        <w:rPr>
          <w:rFonts w:ascii="Arial" w:hAnsi="Arial" w:cs="Arial"/>
          <w:bCs/>
          <w:sz w:val="22"/>
          <w:szCs w:val="22"/>
        </w:rPr>
        <w:t>8,04</w:t>
      </w:r>
      <w:r w:rsidRPr="00A97A6F">
        <w:rPr>
          <w:rFonts w:ascii="Arial" w:hAnsi="Arial" w:cs="Arial"/>
          <w:bCs/>
          <w:sz w:val="22"/>
          <w:szCs w:val="22"/>
        </w:rPr>
        <w:t xml:space="preserve">% con respecto al ejercicio anterior, que en términos absolutos se traduce en </w:t>
      </w:r>
      <w:r>
        <w:rPr>
          <w:rFonts w:ascii="Arial" w:hAnsi="Arial" w:cs="Arial"/>
          <w:bCs/>
          <w:sz w:val="22"/>
          <w:szCs w:val="22"/>
        </w:rPr>
        <w:t>1.734.108,37</w:t>
      </w:r>
      <w:r w:rsidRPr="00A97A6F">
        <w:rPr>
          <w:rFonts w:ascii="Arial" w:hAnsi="Arial" w:cs="Arial"/>
          <w:bCs/>
          <w:sz w:val="22"/>
          <w:szCs w:val="22"/>
        </w:rPr>
        <w:t xml:space="preserve"> euros.</w:t>
      </w:r>
    </w:p>
    <w:p w14:paraId="34776300" w14:textId="77777777" w:rsidR="004A391E" w:rsidRPr="00A97A6F" w:rsidRDefault="004A391E" w:rsidP="004A391E">
      <w:pPr>
        <w:spacing w:before="120" w:line="300" w:lineRule="auto"/>
        <w:ind w:firstLine="709"/>
        <w:jc w:val="both"/>
        <w:rPr>
          <w:rFonts w:ascii="Arial" w:hAnsi="Arial" w:cs="Arial"/>
          <w:sz w:val="22"/>
          <w:szCs w:val="22"/>
        </w:rPr>
      </w:pPr>
      <w:r w:rsidRPr="00A97A6F">
        <w:rPr>
          <w:rFonts w:ascii="Arial" w:hAnsi="Arial" w:cs="Arial"/>
          <w:sz w:val="22"/>
          <w:szCs w:val="22"/>
        </w:rPr>
        <w:t xml:space="preserve">Los recursos del </w:t>
      </w:r>
      <w:r w:rsidRPr="00A97A6F">
        <w:rPr>
          <w:rFonts w:ascii="Arial" w:hAnsi="Arial" w:cs="Arial"/>
          <w:b/>
          <w:sz w:val="22"/>
          <w:szCs w:val="22"/>
          <w:u w:val="single"/>
        </w:rPr>
        <w:t>Presupuesto de ingresos</w:t>
      </w:r>
      <w:r w:rsidRPr="00A97A6F">
        <w:rPr>
          <w:rFonts w:ascii="Arial" w:hAnsi="Arial" w:cs="Arial"/>
          <w:b/>
          <w:sz w:val="22"/>
          <w:szCs w:val="22"/>
        </w:rPr>
        <w:t xml:space="preserve"> </w:t>
      </w:r>
      <w:r w:rsidRPr="00A97A6F">
        <w:rPr>
          <w:rFonts w:ascii="Arial" w:hAnsi="Arial" w:cs="Arial"/>
          <w:sz w:val="22"/>
          <w:szCs w:val="22"/>
        </w:rPr>
        <w:t xml:space="preserve">para 2023 se estiman en </w:t>
      </w:r>
      <w:r>
        <w:rPr>
          <w:rFonts w:ascii="Arial" w:hAnsi="Arial" w:cs="Arial"/>
          <w:sz w:val="22"/>
          <w:szCs w:val="22"/>
        </w:rPr>
        <w:t>23.306.186,76</w:t>
      </w:r>
      <w:r w:rsidRPr="00A97A6F">
        <w:rPr>
          <w:rFonts w:ascii="Arial" w:hAnsi="Arial" w:cs="Arial"/>
          <w:sz w:val="22"/>
          <w:szCs w:val="22"/>
        </w:rPr>
        <w:t xml:space="preserve"> euros, formados principalmente por las aportaciones de las Administraciones consorciadas: </w:t>
      </w:r>
    </w:p>
    <w:p w14:paraId="631DC79F" w14:textId="77777777" w:rsidR="004A391E" w:rsidRPr="00A97A6F" w:rsidRDefault="004A391E" w:rsidP="004A391E">
      <w:pPr>
        <w:pStyle w:val="Prrafodelista"/>
        <w:numPr>
          <w:ilvl w:val="0"/>
          <w:numId w:val="4"/>
        </w:numPr>
        <w:spacing w:before="120" w:line="300" w:lineRule="auto"/>
        <w:jc w:val="both"/>
        <w:rPr>
          <w:rFonts w:ascii="Arial" w:hAnsi="Arial" w:cs="Arial"/>
          <w:sz w:val="22"/>
          <w:szCs w:val="22"/>
        </w:rPr>
      </w:pPr>
      <w:r w:rsidRPr="00A97A6F">
        <w:rPr>
          <w:rFonts w:ascii="Arial" w:hAnsi="Arial" w:cs="Arial"/>
          <w:sz w:val="22"/>
          <w:szCs w:val="22"/>
        </w:rPr>
        <w:t xml:space="preserve">Administraciones Públicas locales: Cabildo </w:t>
      </w:r>
      <w:r>
        <w:rPr>
          <w:rFonts w:ascii="Arial" w:hAnsi="Arial" w:cs="Arial"/>
          <w:sz w:val="22"/>
          <w:szCs w:val="22"/>
        </w:rPr>
        <w:t xml:space="preserve">Insular </w:t>
      </w:r>
      <w:r w:rsidRPr="00A97A6F">
        <w:rPr>
          <w:rFonts w:ascii="Arial" w:hAnsi="Arial" w:cs="Arial"/>
          <w:sz w:val="22"/>
          <w:szCs w:val="22"/>
        </w:rPr>
        <w:t>de Tenerife</w:t>
      </w:r>
      <w:r>
        <w:rPr>
          <w:rFonts w:ascii="Arial" w:hAnsi="Arial" w:cs="Arial"/>
          <w:sz w:val="22"/>
          <w:szCs w:val="22"/>
        </w:rPr>
        <w:t xml:space="preserve"> y </w:t>
      </w:r>
      <w:r w:rsidRPr="00A97A6F">
        <w:rPr>
          <w:rFonts w:ascii="Arial" w:hAnsi="Arial" w:cs="Arial"/>
          <w:sz w:val="22"/>
          <w:szCs w:val="22"/>
        </w:rPr>
        <w:t>24 municipios de la isla de Tenerife.</w:t>
      </w:r>
    </w:p>
    <w:p w14:paraId="088009B0" w14:textId="77777777" w:rsidR="004A391E" w:rsidRPr="00A97A6F" w:rsidRDefault="004A391E" w:rsidP="004A391E">
      <w:pPr>
        <w:pStyle w:val="Prrafodelista"/>
        <w:numPr>
          <w:ilvl w:val="0"/>
          <w:numId w:val="4"/>
        </w:numPr>
        <w:spacing w:before="120" w:line="300" w:lineRule="auto"/>
        <w:jc w:val="both"/>
        <w:rPr>
          <w:rFonts w:ascii="Arial" w:hAnsi="Arial" w:cs="Arial"/>
          <w:sz w:val="22"/>
          <w:szCs w:val="22"/>
        </w:rPr>
      </w:pPr>
      <w:r w:rsidRPr="00A97A6F">
        <w:rPr>
          <w:rFonts w:ascii="Arial" w:hAnsi="Arial" w:cs="Arial"/>
          <w:sz w:val="22"/>
          <w:szCs w:val="22"/>
        </w:rPr>
        <w:t>Administración Pública autonómica: Gobierno de Canarias.</w:t>
      </w:r>
    </w:p>
    <w:p w14:paraId="33006022" w14:textId="77777777" w:rsidR="004A391E" w:rsidRPr="00A97A6F" w:rsidRDefault="004A391E" w:rsidP="004A391E">
      <w:pPr>
        <w:spacing w:before="120" w:line="300" w:lineRule="auto"/>
        <w:ind w:firstLine="708"/>
        <w:jc w:val="both"/>
        <w:rPr>
          <w:rFonts w:ascii="Arial" w:hAnsi="Arial" w:cs="Arial"/>
          <w:bCs/>
          <w:sz w:val="22"/>
          <w:szCs w:val="22"/>
        </w:rPr>
      </w:pPr>
      <w:r w:rsidRPr="00A97A6F">
        <w:rPr>
          <w:rFonts w:ascii="Arial" w:hAnsi="Arial" w:cs="Arial"/>
          <w:bCs/>
          <w:sz w:val="22"/>
          <w:szCs w:val="22"/>
        </w:rPr>
        <w:t>La aportación que se estima de la Comunidad Autónoma Canaria para el año 2023 es de 2.</w:t>
      </w:r>
      <w:r>
        <w:rPr>
          <w:rFonts w:ascii="Arial" w:hAnsi="Arial" w:cs="Arial"/>
          <w:bCs/>
          <w:sz w:val="22"/>
          <w:szCs w:val="22"/>
        </w:rPr>
        <w:t>680.101</w:t>
      </w:r>
      <w:r w:rsidRPr="00A97A6F">
        <w:rPr>
          <w:rFonts w:ascii="Arial" w:hAnsi="Arial" w:cs="Arial"/>
          <w:bCs/>
          <w:sz w:val="22"/>
          <w:szCs w:val="22"/>
        </w:rPr>
        <w:t>,00 euros</w:t>
      </w:r>
      <w:r>
        <w:rPr>
          <w:rFonts w:ascii="Arial" w:hAnsi="Arial" w:cs="Arial"/>
          <w:bCs/>
          <w:sz w:val="22"/>
          <w:szCs w:val="22"/>
        </w:rPr>
        <w:t>, un 5% más que en 2022</w:t>
      </w:r>
      <w:r w:rsidRPr="00A97A6F">
        <w:rPr>
          <w:rFonts w:ascii="Arial" w:hAnsi="Arial" w:cs="Arial"/>
          <w:bCs/>
          <w:sz w:val="22"/>
          <w:szCs w:val="22"/>
        </w:rPr>
        <w:t xml:space="preserve">. </w:t>
      </w:r>
    </w:p>
    <w:p w14:paraId="3074BEDC" w14:textId="77777777" w:rsidR="004A391E" w:rsidRPr="00CA3979" w:rsidRDefault="004A391E" w:rsidP="004A391E">
      <w:pPr>
        <w:spacing w:before="120" w:line="300" w:lineRule="auto"/>
        <w:ind w:firstLine="708"/>
        <w:jc w:val="both"/>
        <w:rPr>
          <w:rFonts w:ascii="Arial" w:hAnsi="Arial" w:cs="Arial"/>
          <w:bCs/>
          <w:sz w:val="22"/>
          <w:szCs w:val="22"/>
        </w:rPr>
      </w:pPr>
      <w:r w:rsidRPr="00CA3979">
        <w:rPr>
          <w:rFonts w:ascii="Arial" w:hAnsi="Arial" w:cs="Arial"/>
          <w:bCs/>
          <w:sz w:val="22"/>
          <w:szCs w:val="22"/>
        </w:rPr>
        <w:t>El Excmo. Cabildo Insular de Tenerife asumirá el 40% del total de las aportaciones de las administraciones públicas locales, además de las que les correspondan a los siete ayuntamientos no consorciados: Buenavista, El Tanque, La Matanza, La Victoria, Santiago del Teide, Santa Úrsula y San Juan de la Rambla. El resto de ayuntamientos de la isla realizarán sus aportaciones hasta completar el 100% del total.</w:t>
      </w:r>
    </w:p>
    <w:p w14:paraId="09CAD4D8" w14:textId="77777777" w:rsidR="004A391E" w:rsidRPr="00CA3979" w:rsidRDefault="004A391E" w:rsidP="004A391E">
      <w:pPr>
        <w:spacing w:before="120" w:line="300" w:lineRule="auto"/>
        <w:ind w:firstLine="708"/>
        <w:jc w:val="both"/>
        <w:rPr>
          <w:rFonts w:ascii="Arial" w:hAnsi="Arial" w:cs="Arial"/>
          <w:bCs/>
          <w:sz w:val="22"/>
          <w:szCs w:val="22"/>
        </w:rPr>
      </w:pPr>
      <w:r w:rsidRPr="00CA3979">
        <w:rPr>
          <w:rFonts w:ascii="Arial" w:hAnsi="Arial" w:cs="Arial"/>
          <w:bCs/>
          <w:sz w:val="22"/>
          <w:szCs w:val="22"/>
        </w:rPr>
        <w:t>Asimismo, el Cabildo Insular aportará una subvención específica de corriente para las Asociaciones de Bomberos Voluntarios de la isla por importe de 100.000,00 euros, que será distribuida entre las nueve asociaciones.</w:t>
      </w:r>
    </w:p>
    <w:p w14:paraId="45540A8E" w14:textId="77777777" w:rsidR="004A391E" w:rsidRPr="00A027FB" w:rsidRDefault="004A391E" w:rsidP="004A391E">
      <w:pPr>
        <w:spacing w:before="120" w:line="300" w:lineRule="auto"/>
        <w:ind w:firstLine="708"/>
        <w:jc w:val="both"/>
        <w:rPr>
          <w:rFonts w:ascii="Arial" w:hAnsi="Arial" w:cs="Arial"/>
          <w:bCs/>
          <w:sz w:val="22"/>
          <w:szCs w:val="22"/>
        </w:rPr>
      </w:pPr>
      <w:r w:rsidRPr="00A027FB">
        <w:rPr>
          <w:rFonts w:ascii="Arial" w:hAnsi="Arial" w:cs="Arial"/>
          <w:bCs/>
          <w:sz w:val="22"/>
          <w:szCs w:val="22"/>
        </w:rPr>
        <w:t xml:space="preserve">Los recursos por los que se nutre este Consorcio vienen recogidos en el artículo 30 de sus Estatutos. </w:t>
      </w:r>
    </w:p>
    <w:p w14:paraId="4425CA3E" w14:textId="77777777" w:rsidR="004A391E" w:rsidRPr="00A97A6F" w:rsidRDefault="004A391E" w:rsidP="004A391E">
      <w:pPr>
        <w:spacing w:before="120" w:line="300" w:lineRule="auto"/>
        <w:ind w:firstLine="708"/>
        <w:jc w:val="both"/>
        <w:rPr>
          <w:rFonts w:ascii="Arial" w:hAnsi="Arial" w:cs="Arial"/>
          <w:sz w:val="22"/>
          <w:szCs w:val="22"/>
        </w:rPr>
      </w:pPr>
      <w:r w:rsidRPr="00A97A6F">
        <w:rPr>
          <w:rFonts w:ascii="Arial" w:hAnsi="Arial" w:cs="Arial"/>
          <w:sz w:val="22"/>
          <w:szCs w:val="22"/>
        </w:rPr>
        <w:lastRenderedPageBreak/>
        <w:t>El 87,</w:t>
      </w:r>
      <w:r>
        <w:rPr>
          <w:rFonts w:ascii="Arial" w:hAnsi="Arial" w:cs="Arial"/>
          <w:sz w:val="22"/>
          <w:szCs w:val="22"/>
        </w:rPr>
        <w:t>30</w:t>
      </w:r>
      <w:r w:rsidRPr="00A97A6F">
        <w:rPr>
          <w:rFonts w:ascii="Arial" w:hAnsi="Arial" w:cs="Arial"/>
          <w:sz w:val="22"/>
          <w:szCs w:val="22"/>
        </w:rPr>
        <w:t>% del Presupuesto del Consorcio para 2023 está financiado por las aportaciones de las administraciones públicas consorciadas, de las que el 7</w:t>
      </w:r>
      <w:r>
        <w:rPr>
          <w:rFonts w:ascii="Arial" w:hAnsi="Arial" w:cs="Arial"/>
          <w:sz w:val="22"/>
          <w:szCs w:val="22"/>
        </w:rPr>
        <w:t>5</w:t>
      </w:r>
      <w:r w:rsidRPr="00A97A6F">
        <w:rPr>
          <w:rFonts w:ascii="Arial" w:hAnsi="Arial" w:cs="Arial"/>
          <w:sz w:val="22"/>
          <w:szCs w:val="22"/>
        </w:rPr>
        <w:t>,8</w:t>
      </w:r>
      <w:r>
        <w:rPr>
          <w:rFonts w:ascii="Arial" w:hAnsi="Arial" w:cs="Arial"/>
          <w:sz w:val="22"/>
          <w:szCs w:val="22"/>
        </w:rPr>
        <w:t>0</w:t>
      </w:r>
      <w:r w:rsidRPr="00A97A6F">
        <w:rPr>
          <w:rFonts w:ascii="Arial" w:hAnsi="Arial" w:cs="Arial"/>
          <w:sz w:val="22"/>
          <w:szCs w:val="22"/>
        </w:rPr>
        <w:t xml:space="preserve">% son de entidades locales y el </w:t>
      </w:r>
      <w:r>
        <w:rPr>
          <w:rFonts w:ascii="Arial" w:hAnsi="Arial" w:cs="Arial"/>
          <w:sz w:val="22"/>
          <w:szCs w:val="22"/>
        </w:rPr>
        <w:t>11,50</w:t>
      </w:r>
      <w:r w:rsidRPr="00A97A6F">
        <w:rPr>
          <w:rFonts w:ascii="Arial" w:hAnsi="Arial" w:cs="Arial"/>
          <w:sz w:val="22"/>
          <w:szCs w:val="22"/>
        </w:rPr>
        <w:t xml:space="preserve">% del Gobierno de Canarias. </w:t>
      </w:r>
    </w:p>
    <w:p w14:paraId="78CC927F" w14:textId="77777777" w:rsidR="004A391E" w:rsidRPr="00A97A6F" w:rsidRDefault="004A391E" w:rsidP="004A391E">
      <w:pPr>
        <w:spacing w:before="120" w:line="300" w:lineRule="auto"/>
        <w:ind w:firstLine="709"/>
        <w:jc w:val="both"/>
        <w:rPr>
          <w:rFonts w:ascii="Arial" w:hAnsi="Arial" w:cs="Arial"/>
          <w:sz w:val="22"/>
          <w:szCs w:val="22"/>
        </w:rPr>
      </w:pPr>
      <w:r w:rsidRPr="00A97A6F">
        <w:rPr>
          <w:rFonts w:ascii="Arial" w:hAnsi="Arial" w:cs="Arial"/>
          <w:sz w:val="22"/>
          <w:szCs w:val="22"/>
        </w:rPr>
        <w:t>La estimación de ingresos en concepto de contribución especial de las entidades aseguradoras y reaseguradoras que cubren el riesgo de incendios en la isla de Tenerife, supone un 10,</w:t>
      </w:r>
      <w:r>
        <w:rPr>
          <w:rFonts w:ascii="Arial" w:hAnsi="Arial" w:cs="Arial"/>
          <w:sz w:val="22"/>
          <w:szCs w:val="22"/>
        </w:rPr>
        <w:t>30</w:t>
      </w:r>
      <w:r w:rsidRPr="00A97A6F">
        <w:rPr>
          <w:rFonts w:ascii="Arial" w:hAnsi="Arial" w:cs="Arial"/>
          <w:sz w:val="22"/>
          <w:szCs w:val="22"/>
        </w:rPr>
        <w:t xml:space="preserve">% del total del Presupuesto. </w:t>
      </w:r>
    </w:p>
    <w:p w14:paraId="5B1D1A81" w14:textId="77777777" w:rsidR="004A391E" w:rsidRDefault="004A391E" w:rsidP="004A391E">
      <w:pPr>
        <w:spacing w:before="120" w:line="300" w:lineRule="auto"/>
        <w:ind w:firstLine="709"/>
        <w:jc w:val="both"/>
        <w:rPr>
          <w:rFonts w:ascii="Arial" w:hAnsi="Arial" w:cs="Arial"/>
          <w:sz w:val="22"/>
          <w:szCs w:val="22"/>
        </w:rPr>
      </w:pPr>
      <w:r w:rsidRPr="00A97A6F">
        <w:rPr>
          <w:rFonts w:ascii="Arial" w:hAnsi="Arial" w:cs="Arial"/>
          <w:sz w:val="22"/>
          <w:szCs w:val="22"/>
        </w:rPr>
        <w:t>Las tasas por prestación de servicios y los precios públicos por retenes, solo alcanzan el 0,9</w:t>
      </w:r>
      <w:r>
        <w:rPr>
          <w:rFonts w:ascii="Arial" w:hAnsi="Arial" w:cs="Arial"/>
          <w:sz w:val="22"/>
          <w:szCs w:val="22"/>
        </w:rPr>
        <w:t>9</w:t>
      </w:r>
      <w:r w:rsidRPr="00A97A6F">
        <w:rPr>
          <w:rFonts w:ascii="Arial" w:hAnsi="Arial" w:cs="Arial"/>
          <w:sz w:val="22"/>
          <w:szCs w:val="22"/>
        </w:rPr>
        <w:t xml:space="preserve">%. </w:t>
      </w:r>
    </w:p>
    <w:p w14:paraId="068EB72F" w14:textId="77777777" w:rsidR="004A391E" w:rsidRPr="00A97A6F" w:rsidRDefault="004A391E" w:rsidP="004A391E">
      <w:pPr>
        <w:spacing w:before="120" w:line="300" w:lineRule="auto"/>
        <w:ind w:firstLine="709"/>
        <w:jc w:val="both"/>
        <w:rPr>
          <w:rFonts w:ascii="Arial" w:hAnsi="Arial" w:cs="Arial"/>
          <w:sz w:val="22"/>
          <w:szCs w:val="22"/>
        </w:rPr>
      </w:pPr>
      <w:r w:rsidRPr="00A97A6F">
        <w:rPr>
          <w:rFonts w:ascii="Arial" w:hAnsi="Arial" w:cs="Arial"/>
          <w:sz w:val="22"/>
          <w:szCs w:val="22"/>
        </w:rPr>
        <w:t>El resto de los ingresos está formado por los reintegros de anticipos al personal, un 1,</w:t>
      </w:r>
      <w:r>
        <w:rPr>
          <w:rFonts w:ascii="Arial" w:hAnsi="Arial" w:cs="Arial"/>
          <w:sz w:val="22"/>
          <w:szCs w:val="22"/>
        </w:rPr>
        <w:t>42</w:t>
      </w:r>
      <w:r w:rsidRPr="00A97A6F">
        <w:rPr>
          <w:rFonts w:ascii="Arial" w:hAnsi="Arial" w:cs="Arial"/>
          <w:sz w:val="22"/>
          <w:szCs w:val="22"/>
        </w:rPr>
        <w:t>%.</w:t>
      </w:r>
    </w:p>
    <w:p w14:paraId="2C164444" w14:textId="77777777" w:rsidR="004A391E" w:rsidRPr="00BB30A6" w:rsidRDefault="004A391E" w:rsidP="004A391E">
      <w:pPr>
        <w:spacing w:before="120" w:line="300" w:lineRule="auto"/>
        <w:ind w:firstLine="709"/>
        <w:jc w:val="both"/>
        <w:rPr>
          <w:rFonts w:ascii="Arial" w:hAnsi="Arial" w:cs="Arial"/>
          <w:bCs/>
          <w:color w:val="FF0000"/>
          <w:sz w:val="22"/>
          <w:szCs w:val="22"/>
          <w:highlight w:val="yellow"/>
        </w:rPr>
      </w:pPr>
    </w:p>
    <w:p w14:paraId="6D45B566" w14:textId="77777777" w:rsidR="004A391E" w:rsidRPr="00E07D81" w:rsidRDefault="004A391E" w:rsidP="004A391E">
      <w:pPr>
        <w:spacing w:before="120" w:line="300" w:lineRule="auto"/>
        <w:ind w:firstLine="709"/>
        <w:jc w:val="both"/>
        <w:rPr>
          <w:rFonts w:ascii="Arial" w:hAnsi="Arial" w:cs="Arial"/>
          <w:sz w:val="22"/>
          <w:szCs w:val="22"/>
        </w:rPr>
      </w:pPr>
      <w:r w:rsidRPr="00E07D81">
        <w:rPr>
          <w:rFonts w:ascii="Arial" w:hAnsi="Arial" w:cs="Arial"/>
          <w:bCs/>
          <w:sz w:val="22"/>
          <w:szCs w:val="22"/>
        </w:rPr>
        <w:t xml:space="preserve">El </w:t>
      </w:r>
      <w:r w:rsidRPr="00E07D81">
        <w:rPr>
          <w:rFonts w:ascii="Arial" w:hAnsi="Arial" w:cs="Arial"/>
          <w:b/>
          <w:bCs/>
          <w:sz w:val="22"/>
          <w:szCs w:val="22"/>
          <w:u w:val="single"/>
        </w:rPr>
        <w:t>Presupuesto de Gastos</w:t>
      </w:r>
      <w:r w:rsidRPr="00E07D81">
        <w:rPr>
          <w:rFonts w:ascii="Arial" w:hAnsi="Arial" w:cs="Arial"/>
          <w:bCs/>
          <w:sz w:val="22"/>
          <w:szCs w:val="22"/>
        </w:rPr>
        <w:t xml:space="preserve"> para el ejercicio 2023 asciende a 23.</w:t>
      </w:r>
      <w:r>
        <w:rPr>
          <w:rFonts w:ascii="Arial" w:hAnsi="Arial" w:cs="Arial"/>
          <w:bCs/>
          <w:sz w:val="22"/>
          <w:szCs w:val="22"/>
        </w:rPr>
        <w:t>306.186,76</w:t>
      </w:r>
      <w:r w:rsidRPr="00E07D81">
        <w:rPr>
          <w:rFonts w:ascii="Arial" w:hAnsi="Arial" w:cs="Arial"/>
          <w:bCs/>
          <w:sz w:val="22"/>
          <w:szCs w:val="22"/>
        </w:rPr>
        <w:t xml:space="preserve"> euros, lo que supone un incremento </w:t>
      </w:r>
      <w:r>
        <w:rPr>
          <w:rFonts w:ascii="Arial" w:hAnsi="Arial" w:cs="Arial"/>
          <w:bCs/>
          <w:sz w:val="22"/>
          <w:szCs w:val="22"/>
        </w:rPr>
        <w:t>del</w:t>
      </w:r>
      <w:r w:rsidRPr="00E07D81">
        <w:rPr>
          <w:rFonts w:ascii="Arial" w:hAnsi="Arial" w:cs="Arial"/>
          <w:bCs/>
          <w:sz w:val="22"/>
          <w:szCs w:val="22"/>
        </w:rPr>
        <w:t xml:space="preserve"> </w:t>
      </w:r>
      <w:r>
        <w:rPr>
          <w:rFonts w:ascii="Arial" w:hAnsi="Arial" w:cs="Arial"/>
          <w:bCs/>
          <w:sz w:val="22"/>
          <w:szCs w:val="22"/>
        </w:rPr>
        <w:t>8,04</w:t>
      </w:r>
      <w:r w:rsidRPr="00E07D81">
        <w:rPr>
          <w:rFonts w:ascii="Arial" w:hAnsi="Arial" w:cs="Arial"/>
          <w:bCs/>
          <w:sz w:val="22"/>
          <w:szCs w:val="22"/>
        </w:rPr>
        <w:t xml:space="preserve">% con respecto al ejercicio precedente. </w:t>
      </w:r>
    </w:p>
    <w:p w14:paraId="264CFBF3" w14:textId="77777777" w:rsidR="004A391E" w:rsidRPr="00E07D81" w:rsidRDefault="004A391E" w:rsidP="004A391E">
      <w:pPr>
        <w:spacing w:beforeLines="120" w:before="288" w:line="300" w:lineRule="auto"/>
        <w:ind w:firstLine="709"/>
        <w:jc w:val="both"/>
        <w:rPr>
          <w:rFonts w:ascii="Arial" w:hAnsi="Arial" w:cs="Arial"/>
          <w:sz w:val="22"/>
          <w:szCs w:val="22"/>
        </w:rPr>
      </w:pPr>
      <w:bookmarkStart w:id="0" w:name="_Hlk117667373"/>
      <w:bookmarkStart w:id="1" w:name="_Hlk118714610"/>
      <w:r w:rsidRPr="00E07D81">
        <w:rPr>
          <w:rFonts w:ascii="Arial" w:hAnsi="Arial" w:cs="Arial"/>
          <w:b/>
          <w:bCs/>
          <w:sz w:val="22"/>
          <w:szCs w:val="22"/>
          <w:u w:val="single"/>
        </w:rPr>
        <w:t>Capítulo I</w:t>
      </w:r>
      <w:proofErr w:type="gramStart"/>
      <w:r w:rsidRPr="00E07D81">
        <w:rPr>
          <w:rFonts w:ascii="Arial" w:hAnsi="Arial" w:cs="Arial"/>
          <w:bCs/>
          <w:sz w:val="22"/>
          <w:szCs w:val="22"/>
        </w:rPr>
        <w:t>: :</w:t>
      </w:r>
      <w:proofErr w:type="gramEnd"/>
      <w:r w:rsidRPr="00E07D81">
        <w:rPr>
          <w:rFonts w:ascii="Arial" w:hAnsi="Arial" w:cs="Arial"/>
          <w:bCs/>
          <w:sz w:val="22"/>
          <w:szCs w:val="22"/>
        </w:rPr>
        <w:t xml:space="preserve"> </w:t>
      </w:r>
      <w:r w:rsidRPr="00E07D81">
        <w:rPr>
          <w:rFonts w:ascii="Arial" w:hAnsi="Arial" w:cs="Arial"/>
          <w:sz w:val="22"/>
          <w:szCs w:val="22"/>
        </w:rPr>
        <w:t>El Capítulo I del Presupuesto del Consorcio para 2023, asciende a 19.</w:t>
      </w:r>
      <w:r>
        <w:rPr>
          <w:rFonts w:ascii="Arial" w:hAnsi="Arial" w:cs="Arial"/>
          <w:sz w:val="22"/>
          <w:szCs w:val="22"/>
        </w:rPr>
        <w:t>071.440,27</w:t>
      </w:r>
      <w:r w:rsidRPr="00E07D81">
        <w:rPr>
          <w:rFonts w:ascii="Arial" w:hAnsi="Arial" w:cs="Arial"/>
          <w:sz w:val="22"/>
          <w:szCs w:val="22"/>
        </w:rPr>
        <w:t xml:space="preserve"> euros, siendo el </w:t>
      </w:r>
      <w:r>
        <w:rPr>
          <w:rFonts w:ascii="Arial" w:hAnsi="Arial" w:cs="Arial"/>
          <w:sz w:val="22"/>
          <w:szCs w:val="22"/>
        </w:rPr>
        <w:t>81,83</w:t>
      </w:r>
      <w:r w:rsidRPr="00E07D81">
        <w:rPr>
          <w:rFonts w:ascii="Arial" w:hAnsi="Arial" w:cs="Arial"/>
          <w:sz w:val="22"/>
          <w:szCs w:val="22"/>
        </w:rPr>
        <w:t xml:space="preserve">% del total del Presupuesto del Consorcio. </w:t>
      </w:r>
    </w:p>
    <w:bookmarkEnd w:id="0"/>
    <w:bookmarkEnd w:id="1"/>
    <w:p w14:paraId="726A5059" w14:textId="77777777" w:rsidR="004A391E" w:rsidRPr="00E07D81" w:rsidRDefault="004A391E" w:rsidP="004A391E">
      <w:pPr>
        <w:spacing w:before="120" w:line="300" w:lineRule="auto"/>
        <w:ind w:firstLine="709"/>
        <w:jc w:val="both"/>
        <w:rPr>
          <w:rFonts w:ascii="Arial" w:hAnsi="Arial" w:cs="Arial"/>
          <w:sz w:val="22"/>
          <w:szCs w:val="22"/>
        </w:rPr>
      </w:pPr>
      <w:r w:rsidRPr="00E07D81">
        <w:rPr>
          <w:rFonts w:ascii="Arial" w:hAnsi="Arial" w:cs="Arial"/>
          <w:sz w:val="22"/>
          <w:szCs w:val="22"/>
        </w:rPr>
        <w:t xml:space="preserve">El incremento de este capítulo con respecto al ejercicio anterior es de </w:t>
      </w:r>
      <w:r>
        <w:rPr>
          <w:rFonts w:ascii="Arial" w:hAnsi="Arial" w:cs="Arial"/>
          <w:sz w:val="22"/>
          <w:szCs w:val="22"/>
        </w:rPr>
        <w:t xml:space="preserve">1.819.341,82 </w:t>
      </w:r>
      <w:r w:rsidRPr="00E07D81">
        <w:rPr>
          <w:rFonts w:ascii="Arial" w:hAnsi="Arial" w:cs="Arial"/>
          <w:sz w:val="22"/>
          <w:szCs w:val="22"/>
        </w:rPr>
        <w:t xml:space="preserve">euros, lo que supone un </w:t>
      </w:r>
      <w:r>
        <w:rPr>
          <w:rFonts w:ascii="Arial" w:hAnsi="Arial" w:cs="Arial"/>
          <w:sz w:val="22"/>
          <w:szCs w:val="22"/>
        </w:rPr>
        <w:t>10,55</w:t>
      </w:r>
      <w:r w:rsidRPr="00E07D81">
        <w:rPr>
          <w:rFonts w:ascii="Arial" w:hAnsi="Arial" w:cs="Arial"/>
          <w:sz w:val="22"/>
          <w:szCs w:val="22"/>
        </w:rPr>
        <w:t>%.</w:t>
      </w:r>
    </w:p>
    <w:p w14:paraId="73995393" w14:textId="77777777" w:rsidR="004A391E" w:rsidRDefault="004A391E" w:rsidP="004A391E">
      <w:pPr>
        <w:spacing w:before="120" w:line="300" w:lineRule="auto"/>
        <w:ind w:firstLine="709"/>
        <w:jc w:val="both"/>
        <w:rPr>
          <w:rFonts w:ascii="Arial" w:hAnsi="Arial" w:cs="Arial"/>
          <w:sz w:val="22"/>
          <w:szCs w:val="22"/>
        </w:rPr>
      </w:pPr>
      <w:r w:rsidRPr="0077187F">
        <w:rPr>
          <w:rFonts w:ascii="Arial" w:hAnsi="Arial" w:cs="Arial"/>
          <w:sz w:val="22"/>
          <w:szCs w:val="22"/>
        </w:rPr>
        <w:t>En la elaboración de este capítulo, además de las disposiciones normativas que regulan las retribuciones de los empleados públicos, se han tenido en cuenta los criterios previstos en el Acuerdo adoptado por el Consejo de Gobierno Insular del Excmo. C</w:t>
      </w:r>
      <w:r>
        <w:rPr>
          <w:rFonts w:ascii="Arial" w:hAnsi="Arial" w:cs="Arial"/>
          <w:sz w:val="22"/>
          <w:szCs w:val="22"/>
        </w:rPr>
        <w:t>abildo Insular de Tenerife el 27</w:t>
      </w:r>
      <w:r w:rsidRPr="0077187F">
        <w:rPr>
          <w:rFonts w:ascii="Arial" w:hAnsi="Arial" w:cs="Arial"/>
          <w:sz w:val="22"/>
          <w:szCs w:val="22"/>
        </w:rPr>
        <w:t xml:space="preserve"> de septiembre de 202</w:t>
      </w:r>
      <w:r>
        <w:rPr>
          <w:rFonts w:ascii="Arial" w:hAnsi="Arial" w:cs="Arial"/>
          <w:sz w:val="22"/>
          <w:szCs w:val="22"/>
        </w:rPr>
        <w:t>2</w:t>
      </w:r>
      <w:r w:rsidRPr="0077187F">
        <w:rPr>
          <w:rFonts w:ascii="Arial" w:hAnsi="Arial" w:cs="Arial"/>
          <w:sz w:val="22"/>
          <w:szCs w:val="22"/>
        </w:rPr>
        <w:t xml:space="preserve">, así como los compromisos derivados del cumplimiento del vigente Acuerdo de Condiciones de Trabajo del Personal Funcionario de esta Entidad y de la aplicación del Convenio Colectivo del Personal Laboral, materializando adicionalmente los compromisos adquiridos tras la formalización del Acuerdo de Final de huelga suscrito entre este Consorcio y los representantes sociales, aprobado por el Pleno del Consorcio en su sesión de 28 de junio de 2017, y los acuerdos alcanzados en la Mesa General de Negociación celebrada el pasado 12 de abril de 2019, aprobados por el Pleno de este Consorcio en su sesión de fecha 8 de mayo de 2019, </w:t>
      </w:r>
      <w:r>
        <w:rPr>
          <w:rFonts w:ascii="Arial" w:hAnsi="Arial" w:cs="Arial"/>
          <w:sz w:val="22"/>
          <w:szCs w:val="22"/>
        </w:rPr>
        <w:t xml:space="preserve">y el más reciente, el Acuerdo de Mesa General del Consorcio de 15 de julio de 2022, aprobado en la sesión del Pleno de la Entidad de fecha 21 de octubre del actual, y todo ello en virtud de lo previsto en el artículo 121 </w:t>
      </w:r>
      <w:r w:rsidRPr="00815793">
        <w:rPr>
          <w:rFonts w:ascii="Arial" w:hAnsi="Arial" w:cs="Arial"/>
          <w:sz w:val="22"/>
          <w:szCs w:val="22"/>
        </w:rPr>
        <w:t xml:space="preserve">de la Ley 40/2015, de 1 de octubre, de Régimen Jurídico del Sector Público, que establece respecto al personal de los Consorcios, que su régimen jurídico será el de la Administración Pública de adscripción y sus retribuciones en ningún caso podrán superar las establecidas para puestos de trabajo equivalentes en aquélla, </w:t>
      </w:r>
    </w:p>
    <w:p w14:paraId="5C28284F" w14:textId="77777777" w:rsidR="004A391E" w:rsidRDefault="004A391E" w:rsidP="004A391E">
      <w:pPr>
        <w:spacing w:before="120" w:line="300" w:lineRule="auto"/>
        <w:ind w:firstLine="709"/>
        <w:jc w:val="both"/>
        <w:rPr>
          <w:rFonts w:ascii="Arial" w:hAnsi="Arial" w:cs="Arial"/>
          <w:sz w:val="22"/>
          <w:szCs w:val="22"/>
        </w:rPr>
      </w:pPr>
      <w:r>
        <w:rPr>
          <w:rFonts w:ascii="Arial" w:hAnsi="Arial" w:cs="Arial"/>
          <w:sz w:val="22"/>
          <w:szCs w:val="22"/>
        </w:rPr>
        <w:t>A n</w:t>
      </w:r>
      <w:r w:rsidRPr="0077187F">
        <w:rPr>
          <w:rFonts w:ascii="Arial" w:hAnsi="Arial" w:cs="Arial"/>
          <w:sz w:val="22"/>
          <w:szCs w:val="22"/>
        </w:rPr>
        <w:t>ivel presupuestario</w:t>
      </w:r>
      <w:r>
        <w:rPr>
          <w:rFonts w:ascii="Arial" w:hAnsi="Arial" w:cs="Arial"/>
          <w:sz w:val="22"/>
          <w:szCs w:val="22"/>
        </w:rPr>
        <w:t xml:space="preserve">, todo lo anterior </w:t>
      </w:r>
      <w:r w:rsidRPr="0077187F">
        <w:rPr>
          <w:rFonts w:ascii="Arial" w:hAnsi="Arial" w:cs="Arial"/>
          <w:sz w:val="22"/>
          <w:szCs w:val="22"/>
        </w:rPr>
        <w:t xml:space="preserve">se </w:t>
      </w:r>
      <w:r>
        <w:rPr>
          <w:rFonts w:ascii="Arial" w:hAnsi="Arial" w:cs="Arial"/>
          <w:sz w:val="22"/>
          <w:szCs w:val="22"/>
        </w:rPr>
        <w:t>puede resumir</w:t>
      </w:r>
      <w:r w:rsidRPr="0077187F">
        <w:rPr>
          <w:rFonts w:ascii="Arial" w:hAnsi="Arial" w:cs="Arial"/>
          <w:sz w:val="22"/>
          <w:szCs w:val="22"/>
        </w:rPr>
        <w:t xml:space="preserve"> en lo siguiente:</w:t>
      </w:r>
    </w:p>
    <w:p w14:paraId="0B9F4CEC" w14:textId="77777777" w:rsidR="004A391E" w:rsidRDefault="004A391E" w:rsidP="004A391E">
      <w:pPr>
        <w:pStyle w:val="Prrafodelista"/>
        <w:numPr>
          <w:ilvl w:val="0"/>
          <w:numId w:val="2"/>
        </w:numPr>
        <w:tabs>
          <w:tab w:val="clear" w:pos="1429"/>
          <w:tab w:val="num" w:pos="360"/>
          <w:tab w:val="left" w:pos="851"/>
          <w:tab w:val="num" w:pos="1070"/>
        </w:tabs>
        <w:spacing w:before="120" w:line="300" w:lineRule="auto"/>
        <w:ind w:left="0" w:firstLine="709"/>
        <w:jc w:val="both"/>
        <w:rPr>
          <w:rFonts w:ascii="Arial" w:hAnsi="Arial" w:cs="Arial"/>
          <w:sz w:val="22"/>
          <w:szCs w:val="22"/>
        </w:rPr>
      </w:pPr>
      <w:r w:rsidRPr="005037CD">
        <w:rPr>
          <w:rFonts w:ascii="Arial" w:hAnsi="Arial" w:cs="Arial"/>
          <w:sz w:val="22"/>
          <w:szCs w:val="22"/>
        </w:rPr>
        <w:lastRenderedPageBreak/>
        <w:t>Incremento del 2% en las retribuciones del personal sobre las retribuciones a 31 de diciembre de 2021, en aplicación de lo previsto en el Tít</w:t>
      </w:r>
      <w:r>
        <w:rPr>
          <w:rFonts w:ascii="Arial" w:hAnsi="Arial" w:cs="Arial"/>
          <w:sz w:val="22"/>
          <w:szCs w:val="22"/>
        </w:rPr>
        <w:t>ulo III, Capítulo I, artículo 19 de</w:t>
      </w:r>
      <w:r w:rsidRPr="005037CD">
        <w:rPr>
          <w:rFonts w:ascii="Arial" w:hAnsi="Arial" w:cs="Arial"/>
          <w:sz w:val="22"/>
          <w:szCs w:val="22"/>
        </w:rPr>
        <w:t xml:space="preserve"> </w:t>
      </w:r>
      <w:r w:rsidRPr="0071635B">
        <w:rPr>
          <w:rFonts w:ascii="Arial" w:hAnsi="Arial" w:cs="Arial"/>
          <w:sz w:val="22"/>
          <w:szCs w:val="22"/>
        </w:rPr>
        <w:t>la Ley 22/2021, de 28 de diciembre, de Presupuestos Generales del Estado para el año 2022</w:t>
      </w:r>
    </w:p>
    <w:p w14:paraId="7956B4A0" w14:textId="77777777" w:rsidR="004A391E" w:rsidRDefault="004A391E" w:rsidP="004A391E">
      <w:pPr>
        <w:pStyle w:val="Prrafodelista"/>
        <w:tabs>
          <w:tab w:val="left" w:pos="851"/>
        </w:tabs>
        <w:spacing w:before="120" w:line="300" w:lineRule="auto"/>
        <w:ind w:left="709"/>
        <w:jc w:val="both"/>
        <w:rPr>
          <w:rFonts w:ascii="Arial" w:hAnsi="Arial" w:cs="Arial"/>
          <w:sz w:val="22"/>
          <w:szCs w:val="22"/>
        </w:rPr>
      </w:pPr>
    </w:p>
    <w:p w14:paraId="0E5C557D" w14:textId="77777777" w:rsidR="004A391E" w:rsidRPr="00F36AF9" w:rsidRDefault="004A391E" w:rsidP="004A391E">
      <w:pPr>
        <w:pStyle w:val="Prrafodelista"/>
        <w:numPr>
          <w:ilvl w:val="0"/>
          <w:numId w:val="2"/>
        </w:numPr>
        <w:tabs>
          <w:tab w:val="clear" w:pos="1429"/>
          <w:tab w:val="num" w:pos="360"/>
          <w:tab w:val="left" w:pos="851"/>
          <w:tab w:val="num" w:pos="1070"/>
        </w:tabs>
        <w:spacing w:before="120" w:line="300" w:lineRule="auto"/>
        <w:ind w:left="0" w:firstLine="709"/>
        <w:jc w:val="both"/>
        <w:rPr>
          <w:rFonts w:ascii="Arial" w:hAnsi="Arial" w:cs="Arial"/>
          <w:sz w:val="22"/>
          <w:szCs w:val="22"/>
        </w:rPr>
      </w:pPr>
      <w:r w:rsidRPr="00F36AF9">
        <w:rPr>
          <w:rFonts w:ascii="Arial" w:hAnsi="Arial" w:cs="Arial"/>
          <w:sz w:val="22"/>
          <w:szCs w:val="22"/>
        </w:rPr>
        <w:t>Incremento retributivo adicional del personal al servicio del sector público, con carácter retroactivo para el año 2022 del 1,5%, sobre las retribuciones a 31 de diciembre de 2021, en aplicación de lo previsto en el Real Decreto-ley 18/2002.</w:t>
      </w:r>
    </w:p>
    <w:p w14:paraId="07485D87" w14:textId="77777777" w:rsidR="004A391E" w:rsidRPr="0071635B" w:rsidRDefault="004A391E" w:rsidP="004A391E">
      <w:pPr>
        <w:pStyle w:val="Prrafodelista"/>
        <w:rPr>
          <w:rFonts w:ascii="Arial" w:hAnsi="Arial" w:cs="Arial"/>
          <w:sz w:val="22"/>
          <w:szCs w:val="22"/>
        </w:rPr>
      </w:pPr>
    </w:p>
    <w:p w14:paraId="7E38B199" w14:textId="77777777" w:rsidR="004A391E" w:rsidRDefault="004A391E" w:rsidP="004A391E">
      <w:pPr>
        <w:pStyle w:val="Prrafodelista"/>
        <w:numPr>
          <w:ilvl w:val="0"/>
          <w:numId w:val="2"/>
        </w:numPr>
        <w:tabs>
          <w:tab w:val="clear" w:pos="1429"/>
          <w:tab w:val="num" w:pos="360"/>
          <w:tab w:val="left" w:pos="851"/>
          <w:tab w:val="num" w:pos="1070"/>
        </w:tabs>
        <w:spacing w:before="120" w:line="300" w:lineRule="auto"/>
        <w:ind w:left="0" w:firstLine="709"/>
        <w:jc w:val="both"/>
        <w:rPr>
          <w:rFonts w:ascii="Arial" w:hAnsi="Arial" w:cs="Arial"/>
          <w:sz w:val="22"/>
          <w:szCs w:val="22"/>
        </w:rPr>
      </w:pPr>
      <w:r w:rsidRPr="0071635B">
        <w:rPr>
          <w:rFonts w:ascii="Arial" w:hAnsi="Arial" w:cs="Arial"/>
          <w:sz w:val="22"/>
          <w:szCs w:val="22"/>
        </w:rPr>
        <w:t xml:space="preserve"> </w:t>
      </w:r>
      <w:r>
        <w:rPr>
          <w:rFonts w:ascii="Arial" w:hAnsi="Arial" w:cs="Arial"/>
          <w:sz w:val="22"/>
          <w:szCs w:val="22"/>
        </w:rPr>
        <w:t xml:space="preserve">Adicionalmente a lo anterior, sobre los incrementos indicados, se ha calculado para el año 2023, el 2,5% </w:t>
      </w:r>
      <w:r w:rsidRPr="005037CD">
        <w:rPr>
          <w:rFonts w:ascii="Arial" w:hAnsi="Arial" w:cs="Arial"/>
          <w:sz w:val="22"/>
          <w:szCs w:val="22"/>
        </w:rPr>
        <w:t>sobre las retribuciones a 31 de diciembre de 202</w:t>
      </w:r>
      <w:r>
        <w:rPr>
          <w:rFonts w:ascii="Arial" w:hAnsi="Arial" w:cs="Arial"/>
          <w:sz w:val="22"/>
          <w:szCs w:val="22"/>
        </w:rPr>
        <w:t xml:space="preserve">2, en aplicación del Acuerdo de </w:t>
      </w:r>
      <w:r w:rsidRPr="0071635B">
        <w:rPr>
          <w:rFonts w:ascii="Arial" w:hAnsi="Arial" w:cs="Arial"/>
          <w:sz w:val="22"/>
          <w:szCs w:val="22"/>
        </w:rPr>
        <w:t>Mesa General de Negociación de la Función Pública, por el que se aprueba acuerdo para incluir el citado incremento retributivo en los Presupuestos Generales del Estado para 2023</w:t>
      </w:r>
    </w:p>
    <w:p w14:paraId="60022534" w14:textId="77777777" w:rsidR="004A391E" w:rsidRPr="005037CD" w:rsidRDefault="004A391E" w:rsidP="004A391E">
      <w:pPr>
        <w:pStyle w:val="Prrafodelista"/>
        <w:tabs>
          <w:tab w:val="left" w:pos="851"/>
        </w:tabs>
        <w:spacing w:before="120" w:line="300" w:lineRule="auto"/>
        <w:ind w:left="709"/>
        <w:jc w:val="both"/>
        <w:rPr>
          <w:rFonts w:ascii="Arial" w:hAnsi="Arial" w:cs="Arial"/>
          <w:sz w:val="22"/>
          <w:szCs w:val="22"/>
        </w:rPr>
      </w:pPr>
    </w:p>
    <w:p w14:paraId="4D5A2803" w14:textId="77777777" w:rsidR="004A391E" w:rsidRPr="0077187F" w:rsidRDefault="004A391E" w:rsidP="004A391E">
      <w:pPr>
        <w:pStyle w:val="Prrafodelista"/>
        <w:numPr>
          <w:ilvl w:val="0"/>
          <w:numId w:val="2"/>
        </w:numPr>
        <w:tabs>
          <w:tab w:val="clear" w:pos="1429"/>
          <w:tab w:val="num" w:pos="360"/>
          <w:tab w:val="left" w:pos="851"/>
          <w:tab w:val="num" w:pos="1070"/>
        </w:tabs>
        <w:spacing w:before="120" w:line="300" w:lineRule="auto"/>
        <w:ind w:left="0" w:firstLine="709"/>
        <w:jc w:val="both"/>
        <w:rPr>
          <w:rFonts w:ascii="Arial" w:hAnsi="Arial" w:cs="Arial"/>
          <w:sz w:val="22"/>
          <w:szCs w:val="22"/>
        </w:rPr>
      </w:pPr>
      <w:r>
        <w:rPr>
          <w:rFonts w:ascii="Arial" w:hAnsi="Arial" w:cs="Arial"/>
          <w:sz w:val="22"/>
          <w:szCs w:val="22"/>
        </w:rPr>
        <w:t xml:space="preserve">Al margen de los incrementos legalmente contemplados, </w:t>
      </w:r>
      <w:r w:rsidRPr="0077187F">
        <w:rPr>
          <w:rFonts w:ascii="Arial" w:hAnsi="Arial" w:cs="Arial"/>
          <w:sz w:val="22"/>
          <w:szCs w:val="22"/>
        </w:rPr>
        <w:t>se ha mantenido la limitación del crecimiento de los gastos de personal, de tal manera que las retribuciones del personal en la propuesta de Presupuest</w:t>
      </w:r>
      <w:r>
        <w:rPr>
          <w:rFonts w:ascii="Arial" w:hAnsi="Arial" w:cs="Arial"/>
          <w:sz w:val="22"/>
          <w:szCs w:val="22"/>
        </w:rPr>
        <w:t>o de esta Administración, no ha</w:t>
      </w:r>
      <w:r w:rsidRPr="0077187F">
        <w:rPr>
          <w:rFonts w:ascii="Arial" w:hAnsi="Arial" w:cs="Arial"/>
          <w:sz w:val="22"/>
          <w:szCs w:val="22"/>
        </w:rPr>
        <w:t xml:space="preserve"> experimentado </w:t>
      </w:r>
      <w:r>
        <w:rPr>
          <w:rFonts w:ascii="Arial" w:hAnsi="Arial" w:cs="Arial"/>
          <w:sz w:val="22"/>
          <w:szCs w:val="22"/>
        </w:rPr>
        <w:t xml:space="preserve">variación alguna </w:t>
      </w:r>
      <w:r w:rsidRPr="0077187F">
        <w:rPr>
          <w:rFonts w:ascii="Arial" w:hAnsi="Arial" w:cs="Arial"/>
          <w:sz w:val="22"/>
          <w:szCs w:val="22"/>
        </w:rPr>
        <w:t>respecto a las vigentes a 31 de diciembre de 202</w:t>
      </w:r>
      <w:r>
        <w:rPr>
          <w:rFonts w:ascii="Arial" w:hAnsi="Arial" w:cs="Arial"/>
          <w:sz w:val="22"/>
          <w:szCs w:val="22"/>
        </w:rPr>
        <w:t>2</w:t>
      </w:r>
      <w:r w:rsidRPr="0077187F">
        <w:rPr>
          <w:rFonts w:ascii="Arial" w:hAnsi="Arial" w:cs="Arial"/>
          <w:sz w:val="22"/>
          <w:szCs w:val="22"/>
        </w:rPr>
        <w:t>, en términos de homogeneidad para los dos períodos de la comparación</w:t>
      </w:r>
      <w:r>
        <w:rPr>
          <w:rFonts w:ascii="Arial" w:hAnsi="Arial" w:cs="Arial"/>
          <w:sz w:val="22"/>
          <w:szCs w:val="22"/>
        </w:rPr>
        <w:t>.</w:t>
      </w:r>
    </w:p>
    <w:p w14:paraId="16BDD90E" w14:textId="77777777" w:rsidR="004A391E" w:rsidRPr="0077187F" w:rsidRDefault="004A391E" w:rsidP="004A391E">
      <w:pPr>
        <w:pStyle w:val="Prrafodelista"/>
        <w:tabs>
          <w:tab w:val="left" w:pos="851"/>
        </w:tabs>
        <w:spacing w:before="120" w:line="300" w:lineRule="auto"/>
        <w:ind w:left="1418"/>
        <w:jc w:val="both"/>
        <w:rPr>
          <w:rFonts w:ascii="Arial" w:hAnsi="Arial" w:cs="Arial"/>
          <w:sz w:val="22"/>
          <w:szCs w:val="22"/>
        </w:rPr>
      </w:pPr>
    </w:p>
    <w:p w14:paraId="0C3C9906" w14:textId="77777777" w:rsidR="004A391E" w:rsidRPr="0077187F" w:rsidRDefault="004A391E" w:rsidP="004A391E">
      <w:pPr>
        <w:pStyle w:val="Prrafodelista"/>
        <w:numPr>
          <w:ilvl w:val="0"/>
          <w:numId w:val="2"/>
        </w:numPr>
        <w:tabs>
          <w:tab w:val="clear" w:pos="1429"/>
          <w:tab w:val="num" w:pos="360"/>
          <w:tab w:val="left" w:pos="851"/>
          <w:tab w:val="num" w:pos="1070"/>
        </w:tabs>
        <w:spacing w:before="120" w:line="300" w:lineRule="auto"/>
        <w:ind w:left="0" w:firstLine="709"/>
        <w:jc w:val="both"/>
        <w:rPr>
          <w:rFonts w:ascii="Arial" w:hAnsi="Arial" w:cs="Arial"/>
          <w:sz w:val="22"/>
          <w:szCs w:val="22"/>
        </w:rPr>
      </w:pPr>
      <w:r w:rsidRPr="0077187F">
        <w:rPr>
          <w:rFonts w:ascii="Arial" w:hAnsi="Arial" w:cs="Arial"/>
          <w:sz w:val="22"/>
          <w:szCs w:val="22"/>
        </w:rPr>
        <w:t xml:space="preserve">Incremento </w:t>
      </w:r>
      <w:proofErr w:type="gramStart"/>
      <w:r w:rsidRPr="0077187F">
        <w:rPr>
          <w:rFonts w:ascii="Arial" w:hAnsi="Arial" w:cs="Arial"/>
          <w:sz w:val="22"/>
          <w:szCs w:val="22"/>
        </w:rPr>
        <w:t>de los mínimo</w:t>
      </w:r>
      <w:proofErr w:type="gramEnd"/>
      <w:r w:rsidRPr="0077187F">
        <w:rPr>
          <w:rFonts w:ascii="Arial" w:hAnsi="Arial" w:cs="Arial"/>
          <w:sz w:val="22"/>
          <w:szCs w:val="22"/>
        </w:rPr>
        <w:t xml:space="preserve"> diarios. Con la apertura del Parque de Bomberos de Güímar </w:t>
      </w:r>
      <w:r>
        <w:rPr>
          <w:rFonts w:ascii="Arial" w:hAnsi="Arial" w:cs="Arial"/>
          <w:sz w:val="22"/>
          <w:szCs w:val="22"/>
        </w:rPr>
        <w:t>previsto para el mes de febrero de 2023,</w:t>
      </w:r>
      <w:r w:rsidRPr="0077187F">
        <w:rPr>
          <w:rFonts w:ascii="Arial" w:hAnsi="Arial" w:cs="Arial"/>
          <w:sz w:val="22"/>
          <w:szCs w:val="22"/>
        </w:rPr>
        <w:t xml:space="preserve"> </w:t>
      </w:r>
      <w:r>
        <w:rPr>
          <w:rFonts w:ascii="Arial" w:hAnsi="Arial" w:cs="Arial"/>
          <w:sz w:val="22"/>
          <w:szCs w:val="22"/>
        </w:rPr>
        <w:t>es</w:t>
      </w:r>
      <w:r w:rsidRPr="0077187F">
        <w:rPr>
          <w:rFonts w:ascii="Arial" w:hAnsi="Arial" w:cs="Arial"/>
          <w:sz w:val="22"/>
          <w:szCs w:val="22"/>
        </w:rPr>
        <w:t xml:space="preserve"> necesar</w:t>
      </w:r>
      <w:r>
        <w:rPr>
          <w:rFonts w:ascii="Arial" w:hAnsi="Arial" w:cs="Arial"/>
          <w:sz w:val="22"/>
          <w:szCs w:val="22"/>
        </w:rPr>
        <w:t xml:space="preserve">io aumentar la dotación diaria de los actuales 44 a </w:t>
      </w:r>
      <w:r w:rsidRPr="0077187F">
        <w:rPr>
          <w:rFonts w:ascii="Arial" w:hAnsi="Arial" w:cs="Arial"/>
          <w:sz w:val="22"/>
          <w:szCs w:val="22"/>
        </w:rPr>
        <w:t>48 efectivos en el momento de que el citado Parque inicie su actividad, por lo que el Presupuesto de 202</w:t>
      </w:r>
      <w:r>
        <w:rPr>
          <w:rFonts w:ascii="Arial" w:hAnsi="Arial" w:cs="Arial"/>
          <w:sz w:val="22"/>
          <w:szCs w:val="22"/>
        </w:rPr>
        <w:t>3</w:t>
      </w:r>
      <w:r w:rsidRPr="0077187F">
        <w:rPr>
          <w:rFonts w:ascii="Arial" w:hAnsi="Arial" w:cs="Arial"/>
          <w:sz w:val="22"/>
          <w:szCs w:val="22"/>
        </w:rPr>
        <w:t xml:space="preserve">, ha sido confeccionado para soportar el citado incremento de mínimos diarios a partir del </w:t>
      </w:r>
      <w:r>
        <w:rPr>
          <w:rFonts w:ascii="Arial" w:hAnsi="Arial" w:cs="Arial"/>
          <w:sz w:val="22"/>
          <w:szCs w:val="22"/>
        </w:rPr>
        <w:t>indicado mes</w:t>
      </w:r>
      <w:r w:rsidRPr="0077187F">
        <w:rPr>
          <w:rFonts w:ascii="Arial" w:hAnsi="Arial" w:cs="Arial"/>
          <w:sz w:val="22"/>
          <w:szCs w:val="22"/>
        </w:rPr>
        <w:t>.</w:t>
      </w:r>
    </w:p>
    <w:p w14:paraId="0BC731BB" w14:textId="77777777" w:rsidR="004A391E" w:rsidRPr="00F36AF9" w:rsidRDefault="004A391E" w:rsidP="004A391E">
      <w:pPr>
        <w:shd w:val="clear" w:color="auto" w:fill="FFFFFF"/>
        <w:spacing w:before="200" w:line="288" w:lineRule="auto"/>
        <w:ind w:firstLine="709"/>
        <w:jc w:val="both"/>
        <w:rPr>
          <w:rFonts w:ascii="Arial" w:hAnsi="Arial" w:cs="Arial"/>
          <w:sz w:val="22"/>
          <w:szCs w:val="22"/>
        </w:rPr>
      </w:pPr>
      <w:r w:rsidRPr="0077187F">
        <w:rPr>
          <w:rFonts w:ascii="Arial" w:hAnsi="Arial" w:cs="Arial"/>
          <w:sz w:val="22"/>
          <w:szCs w:val="22"/>
        </w:rPr>
        <w:t xml:space="preserve">- </w:t>
      </w:r>
      <w:r>
        <w:rPr>
          <w:rFonts w:ascii="Arial" w:hAnsi="Arial" w:cs="Arial"/>
          <w:sz w:val="22"/>
          <w:szCs w:val="22"/>
        </w:rPr>
        <w:t xml:space="preserve">Para dar respuesta a lo anterior, </w:t>
      </w:r>
      <w:r w:rsidRPr="00F36AF9">
        <w:rPr>
          <w:rFonts w:ascii="Arial" w:hAnsi="Arial" w:cs="Arial"/>
          <w:sz w:val="22"/>
          <w:szCs w:val="22"/>
        </w:rPr>
        <w:t>se han dotado económicamente 9 plazas ya existentes en la categoría de Bombero Especialista Conductor (a partir del 01/02/2023), con el objeto de cumplir con los efectivos mínimos diarios informados por el Oficial-</w:t>
      </w:r>
      <w:proofErr w:type="gramStart"/>
      <w:r w:rsidRPr="00F36AF9">
        <w:rPr>
          <w:rFonts w:ascii="Arial" w:hAnsi="Arial" w:cs="Arial"/>
          <w:sz w:val="22"/>
          <w:szCs w:val="22"/>
        </w:rPr>
        <w:t>Jefe</w:t>
      </w:r>
      <w:proofErr w:type="gramEnd"/>
      <w:r w:rsidRPr="00F36AF9">
        <w:rPr>
          <w:rFonts w:ascii="Arial" w:hAnsi="Arial" w:cs="Arial"/>
          <w:sz w:val="22"/>
          <w:szCs w:val="22"/>
        </w:rPr>
        <w:t xml:space="preserve"> y dar cumplimento, en este sentido, al acuerdo plenario de 28 de junio de 2017 (BOP nº94, de 7 agosto de 2017), por el que se acordó incrementar el número de efectivos mínimos diarios a partir de la apertura del citado Parque de Bomberos. </w:t>
      </w:r>
    </w:p>
    <w:p w14:paraId="73CB8F66" w14:textId="77777777" w:rsidR="004A391E" w:rsidRPr="00F36AF9" w:rsidRDefault="004A391E" w:rsidP="004A391E">
      <w:pPr>
        <w:shd w:val="clear" w:color="auto" w:fill="FFFFFF"/>
        <w:spacing w:before="200" w:line="288" w:lineRule="auto"/>
        <w:ind w:firstLine="709"/>
        <w:jc w:val="both"/>
        <w:rPr>
          <w:rFonts w:ascii="Arial" w:hAnsi="Arial" w:cs="Arial"/>
          <w:sz w:val="22"/>
          <w:szCs w:val="22"/>
        </w:rPr>
      </w:pPr>
      <w:r>
        <w:rPr>
          <w:rFonts w:ascii="Arial" w:hAnsi="Arial" w:cs="Arial"/>
          <w:sz w:val="22"/>
          <w:szCs w:val="22"/>
        </w:rPr>
        <w:t xml:space="preserve">Procede </w:t>
      </w:r>
      <w:proofErr w:type="gramStart"/>
      <w:r>
        <w:rPr>
          <w:rFonts w:ascii="Arial" w:hAnsi="Arial" w:cs="Arial"/>
          <w:sz w:val="22"/>
          <w:szCs w:val="22"/>
        </w:rPr>
        <w:t>significar</w:t>
      </w:r>
      <w:proofErr w:type="gramEnd"/>
      <w:r>
        <w:rPr>
          <w:rFonts w:ascii="Arial" w:hAnsi="Arial" w:cs="Arial"/>
          <w:sz w:val="22"/>
          <w:szCs w:val="22"/>
        </w:rPr>
        <w:t xml:space="preserve"> asimismo, que</w:t>
      </w:r>
      <w:r w:rsidRPr="00F36AF9">
        <w:rPr>
          <w:rFonts w:ascii="Arial" w:hAnsi="Arial" w:cs="Arial"/>
          <w:sz w:val="22"/>
          <w:szCs w:val="22"/>
        </w:rPr>
        <w:t xml:space="preserve"> en el Presupuesto de este Consorcio para el ejercicio 2022, se dotaron parcialmente 25 plazas de Bombero Especialista Conductor a partir del 01/07/2022, con el objeto de dar respuesta a las nuevas incorporaciones que se derivaron del procedimiento selectivo convocado para la cobertura por funcionarios de carrera de diez (10) plazas de, Grupo C, Subgrupo C1, y la configuración de una lista de reserva. Una vez finalizado el citado procedimiento, y con el objeto de dar cobertura a las indicadas plazas, se ha procedido a ampliar la citada dotación presupuestaria, significándose q</w:t>
      </w:r>
      <w:r>
        <w:rPr>
          <w:rFonts w:ascii="Arial" w:hAnsi="Arial" w:cs="Arial"/>
          <w:sz w:val="22"/>
          <w:szCs w:val="22"/>
        </w:rPr>
        <w:t>ue con el objeto de ajustar el C</w:t>
      </w:r>
      <w:r w:rsidRPr="00F36AF9">
        <w:rPr>
          <w:rFonts w:ascii="Arial" w:hAnsi="Arial" w:cs="Arial"/>
          <w:sz w:val="22"/>
          <w:szCs w:val="22"/>
        </w:rPr>
        <w:t>apítulo I del ejercicio 2023, se han dotado a 11 meses, 6 plazas de las 25 citadas, y las restantes a 12 meses.</w:t>
      </w:r>
    </w:p>
    <w:p w14:paraId="63492C4C" w14:textId="77777777" w:rsidR="004A391E" w:rsidRDefault="004A391E" w:rsidP="004A391E">
      <w:pPr>
        <w:spacing w:before="120" w:line="300" w:lineRule="auto"/>
        <w:ind w:firstLine="709"/>
        <w:jc w:val="both"/>
        <w:rPr>
          <w:rFonts w:ascii="Arial" w:hAnsi="Arial" w:cs="Arial"/>
          <w:sz w:val="22"/>
          <w:szCs w:val="22"/>
        </w:rPr>
      </w:pPr>
      <w:r w:rsidRPr="0077187F">
        <w:rPr>
          <w:rFonts w:ascii="Arial" w:hAnsi="Arial" w:cs="Arial"/>
          <w:sz w:val="22"/>
          <w:szCs w:val="22"/>
        </w:rPr>
        <w:lastRenderedPageBreak/>
        <w:t xml:space="preserve">- Las guardias de convenio del personal operativo sujeto a turno establecidas en el Acuerdo de Condiciones de Trabajo del Personal Funcionario del Consorcio, por aplicación del acuerdo de la Mesa General </w:t>
      </w:r>
      <w:r>
        <w:rPr>
          <w:rFonts w:ascii="Arial" w:hAnsi="Arial" w:cs="Arial"/>
          <w:sz w:val="22"/>
          <w:szCs w:val="22"/>
        </w:rPr>
        <w:t>de 15 de julio pasan de 6 a</w:t>
      </w:r>
      <w:r w:rsidRPr="0077187F">
        <w:rPr>
          <w:rFonts w:ascii="Arial" w:hAnsi="Arial" w:cs="Arial"/>
          <w:sz w:val="22"/>
          <w:szCs w:val="22"/>
        </w:rPr>
        <w:t xml:space="preserve"> </w:t>
      </w:r>
      <w:r>
        <w:rPr>
          <w:rFonts w:ascii="Arial" w:hAnsi="Arial" w:cs="Arial"/>
          <w:sz w:val="22"/>
          <w:szCs w:val="22"/>
        </w:rPr>
        <w:t>3</w:t>
      </w:r>
      <w:r w:rsidRPr="0077187F">
        <w:rPr>
          <w:rFonts w:ascii="Arial" w:hAnsi="Arial" w:cs="Arial"/>
          <w:sz w:val="22"/>
          <w:szCs w:val="22"/>
        </w:rPr>
        <w:t xml:space="preserve"> guardias anua</w:t>
      </w:r>
      <w:r>
        <w:rPr>
          <w:rFonts w:ascii="Arial" w:hAnsi="Arial" w:cs="Arial"/>
          <w:sz w:val="22"/>
          <w:szCs w:val="22"/>
        </w:rPr>
        <w:t xml:space="preserve">les, </w:t>
      </w:r>
      <w:r w:rsidRPr="0077187F">
        <w:rPr>
          <w:rFonts w:ascii="Arial" w:hAnsi="Arial" w:cs="Arial"/>
          <w:sz w:val="22"/>
          <w:szCs w:val="22"/>
        </w:rPr>
        <w:t>dándose cumplimiento a la Disposición Adicional centésima cuadragésima cuarta (144ª) de la LPGE para 2018, previéndose una jornada especial de trabajo del personal operativo de este Consorcio a treinta y siete horas y treinta minutos (37 h y 30 m) semanales de trabajo efecti</w:t>
      </w:r>
      <w:r>
        <w:rPr>
          <w:rFonts w:ascii="Arial" w:hAnsi="Arial" w:cs="Arial"/>
          <w:sz w:val="22"/>
          <w:szCs w:val="22"/>
        </w:rPr>
        <w:t xml:space="preserve">vo de promedio en cómputo anual, y al propio tiempo la </w:t>
      </w:r>
      <w:r w:rsidRPr="00815793">
        <w:rPr>
          <w:rFonts w:ascii="Arial" w:hAnsi="Arial" w:cs="Arial"/>
          <w:sz w:val="22"/>
          <w:szCs w:val="22"/>
        </w:rPr>
        <w:t>Directiva Europea 88/2003 del Parlamento Europeo y del Consejo, relativa a la ordenación del tiempo de trabajo</w:t>
      </w:r>
      <w:r>
        <w:rPr>
          <w:rFonts w:ascii="Arial" w:hAnsi="Arial" w:cs="Arial"/>
          <w:sz w:val="22"/>
          <w:szCs w:val="22"/>
        </w:rPr>
        <w:t>.</w:t>
      </w:r>
    </w:p>
    <w:p w14:paraId="09353D59" w14:textId="77777777" w:rsidR="004A391E" w:rsidRPr="00815793" w:rsidRDefault="004A391E" w:rsidP="004A391E">
      <w:pPr>
        <w:spacing w:before="120" w:line="300" w:lineRule="auto"/>
        <w:ind w:firstLine="709"/>
        <w:jc w:val="both"/>
        <w:rPr>
          <w:rFonts w:ascii="Arial" w:hAnsi="Arial" w:cs="Arial"/>
          <w:sz w:val="22"/>
          <w:szCs w:val="22"/>
        </w:rPr>
      </w:pPr>
      <w:r>
        <w:rPr>
          <w:rFonts w:ascii="Arial" w:hAnsi="Arial" w:cs="Arial"/>
          <w:sz w:val="22"/>
          <w:szCs w:val="22"/>
        </w:rPr>
        <w:t xml:space="preserve">- Se adecúa presupuestariamente el coste económico que supone el adelanto en el disfrute de los </w:t>
      </w:r>
      <w:r w:rsidRPr="000B2EB9">
        <w:rPr>
          <w:rFonts w:ascii="Arial" w:hAnsi="Arial" w:cs="Arial"/>
          <w:sz w:val="22"/>
          <w:szCs w:val="22"/>
        </w:rPr>
        <w:t xml:space="preserve">días adicionales de vacaciones en función de los años de servicio, acordados en la Mesa General de 15 de julio de 2022, por el que se da cumplimiento al artículo 121de </w:t>
      </w:r>
      <w:r w:rsidRPr="00815793">
        <w:rPr>
          <w:rFonts w:ascii="Arial" w:hAnsi="Arial" w:cs="Arial"/>
          <w:sz w:val="22"/>
          <w:szCs w:val="22"/>
        </w:rPr>
        <w:t>la Ley 40/2015, de 1 de octubre, de Régimen Jurídico del Sector Público</w:t>
      </w:r>
      <w:r>
        <w:rPr>
          <w:rFonts w:ascii="Arial" w:hAnsi="Arial" w:cs="Arial"/>
          <w:sz w:val="22"/>
          <w:szCs w:val="22"/>
        </w:rPr>
        <w:t>.</w:t>
      </w:r>
    </w:p>
    <w:p w14:paraId="5A7F3BB9" w14:textId="77777777" w:rsidR="004A391E" w:rsidRPr="001A7F5A" w:rsidRDefault="004A391E" w:rsidP="004A391E">
      <w:pPr>
        <w:spacing w:before="120" w:line="300" w:lineRule="auto"/>
        <w:ind w:firstLine="709"/>
        <w:jc w:val="both"/>
        <w:rPr>
          <w:rFonts w:ascii="Arial" w:hAnsi="Arial" w:cs="Arial"/>
          <w:sz w:val="22"/>
          <w:szCs w:val="22"/>
        </w:rPr>
      </w:pPr>
      <w:r>
        <w:rPr>
          <w:rFonts w:ascii="Arial" w:hAnsi="Arial" w:cs="Arial"/>
          <w:sz w:val="22"/>
          <w:szCs w:val="22"/>
        </w:rPr>
        <w:t>Con el objeto de dar respuesta a todo lo indicado, así como a</w:t>
      </w:r>
      <w:r w:rsidRPr="0077187F">
        <w:rPr>
          <w:rFonts w:ascii="Arial" w:hAnsi="Arial" w:cs="Arial"/>
          <w:sz w:val="22"/>
          <w:szCs w:val="22"/>
        </w:rPr>
        <w:t xml:space="preserve"> las situaciones </w:t>
      </w:r>
      <w:r>
        <w:rPr>
          <w:rFonts w:ascii="Arial" w:hAnsi="Arial" w:cs="Arial"/>
          <w:sz w:val="22"/>
          <w:szCs w:val="22"/>
        </w:rPr>
        <w:t xml:space="preserve">imprevistas </w:t>
      </w:r>
      <w:r w:rsidRPr="0077187F">
        <w:rPr>
          <w:rFonts w:ascii="Arial" w:hAnsi="Arial" w:cs="Arial"/>
          <w:sz w:val="22"/>
          <w:szCs w:val="22"/>
        </w:rPr>
        <w:t xml:space="preserve">de grandes emergencias, fenómenos meteorológicos adversos, </w:t>
      </w:r>
      <w:r>
        <w:rPr>
          <w:rFonts w:ascii="Arial" w:hAnsi="Arial" w:cs="Arial"/>
          <w:sz w:val="22"/>
          <w:szCs w:val="22"/>
        </w:rPr>
        <w:t xml:space="preserve">y otros incidentes que pudieran ser calificados por su gravedad como de Nivel III, </w:t>
      </w:r>
      <w:r w:rsidRPr="001A7F5A">
        <w:rPr>
          <w:rFonts w:ascii="Arial" w:hAnsi="Arial" w:cs="Arial"/>
          <w:sz w:val="22"/>
          <w:szCs w:val="22"/>
        </w:rPr>
        <w:t xml:space="preserve">se ha estimado necesario dotar la partida presupuestaria de servicios extraordinarios </w:t>
      </w:r>
      <w:r>
        <w:rPr>
          <w:rFonts w:ascii="Arial" w:hAnsi="Arial" w:cs="Arial"/>
          <w:sz w:val="22"/>
          <w:szCs w:val="22"/>
        </w:rPr>
        <w:t>por importe de</w:t>
      </w:r>
      <w:r w:rsidRPr="0077187F">
        <w:rPr>
          <w:rFonts w:ascii="Arial" w:hAnsi="Arial" w:cs="Arial"/>
          <w:sz w:val="22"/>
          <w:szCs w:val="22"/>
        </w:rPr>
        <w:t xml:space="preserve"> </w:t>
      </w:r>
      <w:r>
        <w:rPr>
          <w:rFonts w:ascii="Arial" w:hAnsi="Arial" w:cs="Arial"/>
          <w:sz w:val="22"/>
          <w:szCs w:val="22"/>
        </w:rPr>
        <w:t>1.255.204,68</w:t>
      </w:r>
      <w:r w:rsidRPr="000B2EB9">
        <w:rPr>
          <w:rFonts w:ascii="Arial" w:hAnsi="Arial" w:cs="Arial"/>
          <w:sz w:val="22"/>
          <w:szCs w:val="22"/>
        </w:rPr>
        <w:t xml:space="preserve"> </w:t>
      </w:r>
      <w:r>
        <w:rPr>
          <w:rFonts w:ascii="Arial" w:hAnsi="Arial" w:cs="Arial"/>
          <w:sz w:val="22"/>
          <w:szCs w:val="22"/>
        </w:rPr>
        <w:t>euros.</w:t>
      </w:r>
    </w:p>
    <w:p w14:paraId="5E23117B" w14:textId="77777777" w:rsidR="004A391E" w:rsidRDefault="004A391E" w:rsidP="004A391E">
      <w:pPr>
        <w:tabs>
          <w:tab w:val="left" w:pos="709"/>
        </w:tabs>
        <w:spacing w:before="120" w:line="300" w:lineRule="auto"/>
        <w:ind w:firstLine="709"/>
        <w:jc w:val="both"/>
        <w:rPr>
          <w:rFonts w:ascii="Arial" w:hAnsi="Arial" w:cs="Arial"/>
          <w:sz w:val="22"/>
          <w:szCs w:val="22"/>
        </w:rPr>
      </w:pPr>
      <w:r w:rsidRPr="0077187F">
        <w:rPr>
          <w:rFonts w:ascii="Arial" w:hAnsi="Arial" w:cs="Arial"/>
          <w:sz w:val="22"/>
          <w:szCs w:val="22"/>
        </w:rPr>
        <w:t xml:space="preserve"> Se sigue dotando una cantidad económica para hacer frente al complemento funcional acordado en la Mesa General de Negociación</w:t>
      </w:r>
      <w:r>
        <w:rPr>
          <w:rFonts w:ascii="Arial" w:hAnsi="Arial" w:cs="Arial"/>
          <w:sz w:val="22"/>
          <w:szCs w:val="22"/>
        </w:rPr>
        <w:t xml:space="preserve"> de</w:t>
      </w:r>
      <w:r w:rsidRPr="0077187F">
        <w:rPr>
          <w:rFonts w:ascii="Arial" w:hAnsi="Arial" w:cs="Arial"/>
          <w:sz w:val="22"/>
          <w:szCs w:val="22"/>
        </w:rPr>
        <w:t xml:space="preserve">12 de abril de 2019, en concepto de traslado de EPIS en los vehículos particulares para la realización de guardias de convenio y extraordinarias, y otras situaciones que impliquen un traslado efectivo a un parque distinto al de su adscripción. </w:t>
      </w:r>
    </w:p>
    <w:p w14:paraId="02627D65" w14:textId="77777777" w:rsidR="004A391E" w:rsidRPr="00217EBA" w:rsidRDefault="004A391E" w:rsidP="004A391E">
      <w:pPr>
        <w:spacing w:before="120" w:line="300" w:lineRule="auto"/>
        <w:ind w:firstLine="708"/>
        <w:jc w:val="both"/>
        <w:rPr>
          <w:rFonts w:ascii="Arial" w:hAnsi="Arial" w:cs="Arial"/>
          <w:bCs/>
          <w:sz w:val="22"/>
          <w:szCs w:val="22"/>
        </w:rPr>
      </w:pPr>
      <w:r>
        <w:rPr>
          <w:rFonts w:ascii="Arial" w:hAnsi="Arial" w:cs="Arial"/>
          <w:bCs/>
          <w:sz w:val="22"/>
          <w:szCs w:val="22"/>
        </w:rPr>
        <w:t>Asimismo, se contempla que l</w:t>
      </w:r>
      <w:r w:rsidRPr="00217EBA">
        <w:rPr>
          <w:rFonts w:ascii="Arial" w:hAnsi="Arial" w:cs="Arial"/>
          <w:bCs/>
          <w:sz w:val="22"/>
          <w:szCs w:val="22"/>
        </w:rPr>
        <w:t>a parte práctica de cada uno de los módulos de formación obligatoria</w:t>
      </w:r>
      <w:r>
        <w:rPr>
          <w:rFonts w:ascii="Arial" w:hAnsi="Arial" w:cs="Arial"/>
          <w:bCs/>
          <w:sz w:val="22"/>
          <w:szCs w:val="22"/>
        </w:rPr>
        <w:t>, se realicen</w:t>
      </w:r>
      <w:r w:rsidRPr="00217EBA">
        <w:rPr>
          <w:rFonts w:ascii="Arial" w:hAnsi="Arial" w:cs="Arial"/>
          <w:bCs/>
          <w:sz w:val="22"/>
          <w:szCs w:val="22"/>
        </w:rPr>
        <w:t xml:space="preserve"> fuera de los turnos de trabajo y será compensada con descanso equivalente con una duración anual de 24 horas.</w:t>
      </w:r>
    </w:p>
    <w:p w14:paraId="177139C6" w14:textId="77777777" w:rsidR="004A391E" w:rsidRDefault="004A391E" w:rsidP="004A391E">
      <w:pPr>
        <w:tabs>
          <w:tab w:val="left" w:pos="709"/>
        </w:tabs>
        <w:spacing w:before="120" w:line="300" w:lineRule="auto"/>
        <w:ind w:firstLine="709"/>
        <w:jc w:val="both"/>
        <w:rPr>
          <w:rFonts w:ascii="Arial" w:hAnsi="Arial" w:cs="Arial"/>
          <w:sz w:val="22"/>
          <w:szCs w:val="22"/>
        </w:rPr>
      </w:pPr>
      <w:r w:rsidRPr="0077187F">
        <w:rPr>
          <w:rFonts w:ascii="Arial" w:hAnsi="Arial" w:cs="Arial"/>
          <w:sz w:val="22"/>
          <w:szCs w:val="22"/>
        </w:rPr>
        <w:t xml:space="preserve">- Las cuantías </w:t>
      </w:r>
      <w:r>
        <w:rPr>
          <w:rFonts w:ascii="Arial" w:hAnsi="Arial" w:cs="Arial"/>
          <w:sz w:val="22"/>
          <w:szCs w:val="22"/>
        </w:rPr>
        <w:t xml:space="preserve">globales </w:t>
      </w:r>
      <w:r w:rsidRPr="0077187F">
        <w:rPr>
          <w:rFonts w:ascii="Arial" w:hAnsi="Arial" w:cs="Arial"/>
          <w:sz w:val="22"/>
          <w:szCs w:val="22"/>
        </w:rPr>
        <w:t xml:space="preserve">destinadas a sufragar los gastos sociales, </w:t>
      </w:r>
      <w:r w:rsidRPr="00952C87">
        <w:rPr>
          <w:rFonts w:ascii="Arial" w:hAnsi="Arial" w:cs="Arial"/>
          <w:sz w:val="22"/>
          <w:szCs w:val="22"/>
        </w:rPr>
        <w:t>no varían respecto a las cantidades que se venían presupuestando en</w:t>
      </w:r>
      <w:r>
        <w:rPr>
          <w:rFonts w:ascii="Arial" w:hAnsi="Arial" w:cs="Arial"/>
          <w:sz w:val="22"/>
          <w:szCs w:val="22"/>
        </w:rPr>
        <w:t xml:space="preserve"> el </w:t>
      </w:r>
      <w:r w:rsidRPr="00952C87">
        <w:rPr>
          <w:rFonts w:ascii="Arial" w:hAnsi="Arial" w:cs="Arial"/>
          <w:sz w:val="22"/>
          <w:szCs w:val="22"/>
        </w:rPr>
        <w:t>ejercicio anterior</w:t>
      </w:r>
      <w:r>
        <w:rPr>
          <w:rFonts w:ascii="Arial" w:hAnsi="Arial" w:cs="Arial"/>
          <w:sz w:val="22"/>
          <w:szCs w:val="22"/>
        </w:rPr>
        <w:t xml:space="preserve">. </w:t>
      </w:r>
    </w:p>
    <w:p w14:paraId="6DC22F9B" w14:textId="77777777" w:rsidR="004A391E" w:rsidRDefault="004A391E" w:rsidP="004A391E">
      <w:pPr>
        <w:tabs>
          <w:tab w:val="left" w:pos="709"/>
        </w:tabs>
        <w:spacing w:before="120" w:line="300" w:lineRule="auto"/>
        <w:ind w:firstLine="709"/>
        <w:jc w:val="both"/>
        <w:rPr>
          <w:rFonts w:ascii="Arial" w:hAnsi="Arial" w:cs="Arial"/>
          <w:sz w:val="22"/>
          <w:szCs w:val="22"/>
        </w:rPr>
      </w:pPr>
      <w:r w:rsidRPr="0077187F">
        <w:rPr>
          <w:rFonts w:ascii="Arial" w:hAnsi="Arial" w:cs="Arial"/>
          <w:sz w:val="22"/>
          <w:szCs w:val="22"/>
        </w:rPr>
        <w:t>Adicionalmente a lo anterior, el capítulo I recoge lo siguiente:</w:t>
      </w:r>
    </w:p>
    <w:p w14:paraId="4DA93383" w14:textId="77777777" w:rsidR="004A391E" w:rsidRPr="006245E5" w:rsidRDefault="004A391E" w:rsidP="004A391E">
      <w:pPr>
        <w:pStyle w:val="Prrafodelista"/>
        <w:numPr>
          <w:ilvl w:val="0"/>
          <w:numId w:val="2"/>
        </w:numPr>
        <w:tabs>
          <w:tab w:val="clear" w:pos="1429"/>
          <w:tab w:val="num" w:pos="360"/>
          <w:tab w:val="left" w:pos="851"/>
          <w:tab w:val="num" w:pos="1070"/>
        </w:tabs>
        <w:spacing w:before="120" w:after="120" w:line="300" w:lineRule="auto"/>
        <w:ind w:left="0" w:firstLine="709"/>
        <w:jc w:val="both"/>
        <w:rPr>
          <w:rFonts w:ascii="Arial" w:hAnsi="Arial" w:cs="Arial"/>
          <w:sz w:val="22"/>
          <w:szCs w:val="22"/>
        </w:rPr>
      </w:pPr>
      <w:r>
        <w:rPr>
          <w:rFonts w:ascii="Arial" w:hAnsi="Arial" w:cs="Arial"/>
          <w:sz w:val="22"/>
          <w:szCs w:val="22"/>
        </w:rPr>
        <w:t xml:space="preserve">El coste, dentro del operativo sujeto a turnos, de las sustituciones del personal por el disfrute de los días de asuntos particulares, </w:t>
      </w:r>
      <w:r w:rsidRPr="0077187F">
        <w:rPr>
          <w:rFonts w:ascii="Arial" w:hAnsi="Arial" w:cs="Arial"/>
          <w:sz w:val="22"/>
          <w:szCs w:val="22"/>
        </w:rPr>
        <w:t xml:space="preserve">vacaciones </w:t>
      </w:r>
      <w:r>
        <w:rPr>
          <w:rFonts w:ascii="Arial" w:hAnsi="Arial" w:cs="Arial"/>
          <w:sz w:val="22"/>
          <w:szCs w:val="22"/>
        </w:rPr>
        <w:t>por a</w:t>
      </w:r>
      <w:r w:rsidRPr="0077187F">
        <w:rPr>
          <w:rFonts w:ascii="Arial" w:hAnsi="Arial" w:cs="Arial"/>
          <w:sz w:val="22"/>
          <w:szCs w:val="22"/>
        </w:rPr>
        <w:t xml:space="preserve">ntigüedad </w:t>
      </w:r>
      <w:r>
        <w:rPr>
          <w:rFonts w:ascii="Arial" w:hAnsi="Arial" w:cs="Arial"/>
          <w:sz w:val="22"/>
          <w:szCs w:val="22"/>
        </w:rPr>
        <w:t xml:space="preserve">y demás licencias y permisos derivados de la aplicación del </w:t>
      </w:r>
      <w:r w:rsidRPr="006245E5">
        <w:rPr>
          <w:rFonts w:ascii="Arial" w:hAnsi="Arial" w:cs="Arial"/>
          <w:sz w:val="22"/>
          <w:szCs w:val="22"/>
        </w:rPr>
        <w:t>Real Decreto Legislativo 5/2015, de 30 de octubre, por el que se aprueba el texto refundido de la Ley del Estatuto Básico del Empleado Público.</w:t>
      </w:r>
    </w:p>
    <w:p w14:paraId="6F29F923" w14:textId="77777777" w:rsidR="004A391E" w:rsidRDefault="004A391E" w:rsidP="004A391E">
      <w:pPr>
        <w:pStyle w:val="Prrafodelista"/>
        <w:tabs>
          <w:tab w:val="left" w:pos="851"/>
        </w:tabs>
        <w:spacing w:before="120" w:after="120" w:line="300" w:lineRule="auto"/>
        <w:ind w:left="709"/>
        <w:jc w:val="both"/>
        <w:rPr>
          <w:rFonts w:ascii="Arial" w:hAnsi="Arial" w:cs="Arial"/>
          <w:sz w:val="22"/>
          <w:szCs w:val="22"/>
        </w:rPr>
      </w:pPr>
    </w:p>
    <w:p w14:paraId="384797AC" w14:textId="77777777" w:rsidR="004A391E" w:rsidRDefault="004A391E" w:rsidP="004A391E">
      <w:pPr>
        <w:pStyle w:val="Prrafodelista"/>
        <w:numPr>
          <w:ilvl w:val="0"/>
          <w:numId w:val="2"/>
        </w:numPr>
        <w:tabs>
          <w:tab w:val="clear" w:pos="1429"/>
          <w:tab w:val="num" w:pos="360"/>
          <w:tab w:val="num" w:pos="851"/>
          <w:tab w:val="num" w:pos="1070"/>
        </w:tabs>
        <w:spacing w:before="120" w:line="300" w:lineRule="auto"/>
        <w:ind w:left="0" w:firstLine="709"/>
        <w:jc w:val="both"/>
        <w:rPr>
          <w:rFonts w:ascii="Arial" w:hAnsi="Arial" w:cs="Arial"/>
          <w:sz w:val="22"/>
          <w:szCs w:val="22"/>
        </w:rPr>
      </w:pPr>
      <w:r w:rsidRPr="0077187F">
        <w:rPr>
          <w:rFonts w:ascii="Arial" w:hAnsi="Arial" w:cs="Arial"/>
          <w:sz w:val="22"/>
          <w:szCs w:val="22"/>
        </w:rPr>
        <w:t xml:space="preserve">El incremento del valor del punto del complemento específico del personal en virtud de lo previsto en el artículo 121 de la ley 40/2015, de 1 de octubre, de Régimen Jurídico del Sector Público, dándose asimismo cumplimiento a lo previsto en la Base </w:t>
      </w:r>
      <w:r w:rsidRPr="00767E0D">
        <w:rPr>
          <w:rFonts w:ascii="Arial" w:hAnsi="Arial" w:cs="Arial"/>
          <w:sz w:val="22"/>
          <w:szCs w:val="22"/>
        </w:rPr>
        <w:t>34ª de</w:t>
      </w:r>
      <w:r w:rsidRPr="0077187F">
        <w:rPr>
          <w:rFonts w:ascii="Arial" w:hAnsi="Arial" w:cs="Arial"/>
          <w:sz w:val="22"/>
          <w:szCs w:val="22"/>
        </w:rPr>
        <w:t xml:space="preserve"> las de Ejecución del Presupuesto de este Consorcio al establecer que “la cuantía </w:t>
      </w:r>
      <w:r w:rsidRPr="0077187F">
        <w:rPr>
          <w:rFonts w:ascii="Arial" w:hAnsi="Arial" w:cs="Arial"/>
          <w:sz w:val="22"/>
          <w:szCs w:val="22"/>
        </w:rPr>
        <w:lastRenderedPageBreak/>
        <w:t xml:space="preserve">de las retribuciones del personal al servicio del Consorcio se ajustará a lo previsto en la Ley de Presupuestos Generales del Estado en lo relativo a las retribuciones de los empleados públicos. A los efectos de determinar la cuantía del complemento específico en que estén valorados los puestos de trabajo, se estará al valor del punto fijado por el Excmo. Cabildo Insular de Tenerife como Administración Pública de adscripción”.  </w:t>
      </w:r>
    </w:p>
    <w:p w14:paraId="2D9260F3" w14:textId="77777777" w:rsidR="004A391E" w:rsidRPr="001A7F5A" w:rsidRDefault="004A391E" w:rsidP="004A391E">
      <w:pPr>
        <w:pStyle w:val="Prrafodelista"/>
        <w:rPr>
          <w:rFonts w:ascii="Arial" w:hAnsi="Arial" w:cs="Arial"/>
          <w:sz w:val="22"/>
          <w:szCs w:val="22"/>
        </w:rPr>
      </w:pPr>
    </w:p>
    <w:p w14:paraId="639E1E58" w14:textId="77777777" w:rsidR="004A391E" w:rsidRPr="001A7F5A" w:rsidRDefault="004A391E" w:rsidP="004A391E">
      <w:pPr>
        <w:pStyle w:val="Prrafodelista"/>
        <w:numPr>
          <w:ilvl w:val="0"/>
          <w:numId w:val="2"/>
        </w:numPr>
        <w:tabs>
          <w:tab w:val="clear" w:pos="1429"/>
          <w:tab w:val="num" w:pos="360"/>
          <w:tab w:val="num" w:pos="851"/>
          <w:tab w:val="num" w:pos="1070"/>
        </w:tabs>
        <w:spacing w:before="120" w:line="300" w:lineRule="auto"/>
        <w:ind w:left="0" w:firstLine="709"/>
        <w:jc w:val="both"/>
        <w:rPr>
          <w:rFonts w:ascii="Arial" w:hAnsi="Arial" w:cs="Arial"/>
          <w:sz w:val="22"/>
          <w:szCs w:val="22"/>
        </w:rPr>
      </w:pPr>
      <w:r w:rsidRPr="001A7F5A">
        <w:rPr>
          <w:rFonts w:ascii="Arial" w:hAnsi="Arial" w:cs="Arial"/>
          <w:sz w:val="22"/>
          <w:szCs w:val="22"/>
        </w:rPr>
        <w:t>La plantilla de personal permanece con el mismo número de plazas creadas en el ejercicio anterior (se crea una plaza de auxiliar técnico para desempeñar sus servicios en la Sala del 112, y se suprime el puesto de Oficial de Logística), esto es 285 plazas, si bien, se dotan, como se ha indicado parcialmente a partir del 01/02/2023, 15 plazas de Bombero Especialista Conductor (C1), que en el Presupuesto de 2022 se encontraban sin dotación o con dotación parcial.</w:t>
      </w:r>
    </w:p>
    <w:p w14:paraId="43FF0E87" w14:textId="77777777" w:rsidR="004A391E" w:rsidRDefault="004A391E" w:rsidP="004A391E">
      <w:pPr>
        <w:pStyle w:val="Prrafodelista"/>
        <w:tabs>
          <w:tab w:val="num" w:pos="1070"/>
        </w:tabs>
        <w:spacing w:before="120" w:line="300" w:lineRule="auto"/>
        <w:ind w:left="709"/>
        <w:jc w:val="both"/>
        <w:rPr>
          <w:rFonts w:ascii="Arial" w:hAnsi="Arial" w:cs="Arial"/>
          <w:sz w:val="22"/>
          <w:szCs w:val="22"/>
        </w:rPr>
      </w:pPr>
    </w:p>
    <w:p w14:paraId="2ADD34D9" w14:textId="77777777" w:rsidR="004A391E" w:rsidRDefault="004A391E" w:rsidP="004A391E">
      <w:pPr>
        <w:pStyle w:val="Prrafodelista"/>
        <w:tabs>
          <w:tab w:val="num" w:pos="1070"/>
        </w:tabs>
        <w:spacing w:before="120" w:line="300" w:lineRule="auto"/>
        <w:ind w:left="709"/>
        <w:jc w:val="both"/>
        <w:rPr>
          <w:rFonts w:ascii="Arial" w:hAnsi="Arial" w:cs="Arial"/>
          <w:sz w:val="22"/>
          <w:szCs w:val="22"/>
        </w:rPr>
      </w:pPr>
      <w:r w:rsidRPr="001A7F5A">
        <w:rPr>
          <w:rFonts w:ascii="Arial" w:hAnsi="Arial" w:cs="Arial"/>
          <w:sz w:val="22"/>
          <w:szCs w:val="22"/>
        </w:rPr>
        <w:t xml:space="preserve">Siguen contemplándose las siguientes plazas: </w:t>
      </w:r>
    </w:p>
    <w:p w14:paraId="03414094" w14:textId="77777777" w:rsidR="004A391E" w:rsidRPr="001A7F5A" w:rsidRDefault="004A391E" w:rsidP="004A391E">
      <w:pPr>
        <w:pStyle w:val="Prrafodelista"/>
        <w:tabs>
          <w:tab w:val="num" w:pos="1070"/>
        </w:tabs>
        <w:spacing w:before="120" w:line="300" w:lineRule="auto"/>
        <w:ind w:left="709"/>
        <w:jc w:val="both"/>
        <w:rPr>
          <w:rFonts w:ascii="Arial" w:hAnsi="Arial" w:cs="Arial"/>
          <w:sz w:val="22"/>
          <w:szCs w:val="22"/>
        </w:rPr>
      </w:pPr>
    </w:p>
    <w:p w14:paraId="795715C6" w14:textId="77777777" w:rsidR="004A391E" w:rsidRPr="001A7F5A" w:rsidRDefault="004A391E" w:rsidP="004A391E">
      <w:pPr>
        <w:pStyle w:val="Prrafodelista"/>
        <w:numPr>
          <w:ilvl w:val="0"/>
          <w:numId w:val="12"/>
        </w:numPr>
        <w:tabs>
          <w:tab w:val="num" w:pos="1070"/>
        </w:tabs>
        <w:spacing w:before="120" w:line="300" w:lineRule="auto"/>
        <w:ind w:left="0" w:firstLine="709"/>
        <w:jc w:val="both"/>
        <w:rPr>
          <w:rFonts w:ascii="Arial" w:hAnsi="Arial" w:cs="Arial"/>
          <w:sz w:val="22"/>
          <w:szCs w:val="22"/>
        </w:rPr>
      </w:pPr>
      <w:r w:rsidRPr="001A7F5A">
        <w:rPr>
          <w:rFonts w:ascii="Arial" w:hAnsi="Arial" w:cs="Arial"/>
          <w:sz w:val="22"/>
          <w:szCs w:val="22"/>
        </w:rPr>
        <w:t xml:space="preserve">1 plaza de Técnico de Administración Especial vacante (adjunto al Oficial </w:t>
      </w:r>
      <w:proofErr w:type="gramStart"/>
      <w:r w:rsidRPr="001A7F5A">
        <w:rPr>
          <w:rFonts w:ascii="Arial" w:hAnsi="Arial" w:cs="Arial"/>
          <w:sz w:val="22"/>
          <w:szCs w:val="22"/>
        </w:rPr>
        <w:t>Jefe</w:t>
      </w:r>
      <w:proofErr w:type="gramEnd"/>
      <w:r w:rsidRPr="001A7F5A">
        <w:rPr>
          <w:rFonts w:ascii="Arial" w:hAnsi="Arial" w:cs="Arial"/>
          <w:sz w:val="22"/>
          <w:szCs w:val="22"/>
        </w:rPr>
        <w:t>), dotada a partir del 01.09.2023.</w:t>
      </w:r>
    </w:p>
    <w:p w14:paraId="1CEB4CFD" w14:textId="77777777" w:rsidR="004A391E" w:rsidRPr="001A7F5A" w:rsidRDefault="004A391E" w:rsidP="004A391E">
      <w:pPr>
        <w:pStyle w:val="Prrafodelista"/>
        <w:tabs>
          <w:tab w:val="num" w:pos="1070"/>
        </w:tabs>
        <w:spacing w:before="120" w:line="300" w:lineRule="auto"/>
        <w:ind w:left="709"/>
        <w:jc w:val="both"/>
        <w:rPr>
          <w:rFonts w:ascii="Arial" w:hAnsi="Arial" w:cs="Arial"/>
          <w:sz w:val="22"/>
          <w:szCs w:val="22"/>
        </w:rPr>
      </w:pPr>
    </w:p>
    <w:p w14:paraId="09F53A4A" w14:textId="77777777" w:rsidR="004A391E" w:rsidRPr="001A7F5A" w:rsidRDefault="004A391E" w:rsidP="004A391E">
      <w:pPr>
        <w:pStyle w:val="Prrafodelista"/>
        <w:numPr>
          <w:ilvl w:val="0"/>
          <w:numId w:val="12"/>
        </w:numPr>
        <w:tabs>
          <w:tab w:val="num" w:pos="1070"/>
        </w:tabs>
        <w:spacing w:before="120" w:line="300" w:lineRule="auto"/>
        <w:ind w:left="0" w:firstLine="709"/>
        <w:jc w:val="both"/>
        <w:rPr>
          <w:rFonts w:ascii="Arial" w:hAnsi="Arial" w:cs="Arial"/>
          <w:sz w:val="22"/>
          <w:szCs w:val="22"/>
        </w:rPr>
      </w:pPr>
      <w:r w:rsidRPr="001A7F5A">
        <w:rPr>
          <w:rFonts w:ascii="Arial" w:hAnsi="Arial" w:cs="Arial"/>
          <w:sz w:val="22"/>
          <w:szCs w:val="22"/>
        </w:rPr>
        <w:t xml:space="preserve">3 puestos de </w:t>
      </w:r>
      <w:proofErr w:type="gramStart"/>
      <w:r w:rsidRPr="001A7F5A">
        <w:rPr>
          <w:rFonts w:ascii="Arial" w:hAnsi="Arial" w:cs="Arial"/>
          <w:sz w:val="22"/>
          <w:szCs w:val="22"/>
        </w:rPr>
        <w:t>Responsables</w:t>
      </w:r>
      <w:proofErr w:type="gramEnd"/>
      <w:r w:rsidRPr="001A7F5A">
        <w:rPr>
          <w:rFonts w:ascii="Arial" w:hAnsi="Arial" w:cs="Arial"/>
          <w:sz w:val="22"/>
          <w:szCs w:val="22"/>
        </w:rPr>
        <w:t xml:space="preserve"> de Zona (A2), de las cuales, 2 tienen dotación total desde el 1 de enero de 2023, y una continua sin dotación presupuestaria.</w:t>
      </w:r>
    </w:p>
    <w:p w14:paraId="1FC9DB16" w14:textId="77777777" w:rsidR="004A391E" w:rsidRPr="001A7F5A" w:rsidRDefault="004A391E" w:rsidP="004A391E">
      <w:pPr>
        <w:pStyle w:val="Prrafodelista"/>
        <w:tabs>
          <w:tab w:val="num" w:pos="1070"/>
        </w:tabs>
        <w:spacing w:before="120" w:line="300" w:lineRule="auto"/>
        <w:ind w:left="709"/>
        <w:jc w:val="both"/>
        <w:rPr>
          <w:rFonts w:ascii="Arial" w:hAnsi="Arial" w:cs="Arial"/>
          <w:sz w:val="22"/>
          <w:szCs w:val="22"/>
        </w:rPr>
      </w:pPr>
    </w:p>
    <w:p w14:paraId="1DE6A94B" w14:textId="77777777" w:rsidR="004A391E" w:rsidRPr="001A7F5A" w:rsidRDefault="004A391E" w:rsidP="004A391E">
      <w:pPr>
        <w:pStyle w:val="Prrafodelista"/>
        <w:numPr>
          <w:ilvl w:val="0"/>
          <w:numId w:val="12"/>
        </w:numPr>
        <w:tabs>
          <w:tab w:val="num" w:pos="1070"/>
        </w:tabs>
        <w:spacing w:before="120" w:line="300" w:lineRule="auto"/>
        <w:ind w:left="0" w:firstLine="709"/>
        <w:jc w:val="both"/>
        <w:rPr>
          <w:rFonts w:ascii="Arial" w:hAnsi="Arial" w:cs="Arial"/>
          <w:sz w:val="22"/>
          <w:szCs w:val="22"/>
        </w:rPr>
      </w:pPr>
      <w:r w:rsidRPr="001A7F5A">
        <w:rPr>
          <w:rFonts w:ascii="Arial" w:hAnsi="Arial" w:cs="Arial"/>
          <w:sz w:val="22"/>
          <w:szCs w:val="22"/>
        </w:rPr>
        <w:t xml:space="preserve">5 puestos de </w:t>
      </w:r>
      <w:proofErr w:type="gramStart"/>
      <w:r w:rsidRPr="001A7F5A">
        <w:rPr>
          <w:rFonts w:ascii="Arial" w:hAnsi="Arial" w:cs="Arial"/>
          <w:sz w:val="22"/>
          <w:szCs w:val="22"/>
        </w:rPr>
        <w:t>Responsables</w:t>
      </w:r>
      <w:proofErr w:type="gramEnd"/>
      <w:r w:rsidRPr="001A7F5A">
        <w:rPr>
          <w:rFonts w:ascii="Arial" w:hAnsi="Arial" w:cs="Arial"/>
          <w:sz w:val="22"/>
          <w:szCs w:val="22"/>
        </w:rPr>
        <w:t xml:space="preserve"> de Parque (A2), sin dotación presupuestaria</w:t>
      </w:r>
    </w:p>
    <w:p w14:paraId="34F974F8" w14:textId="77777777" w:rsidR="004A391E" w:rsidRPr="001A7F5A" w:rsidRDefault="004A391E" w:rsidP="004A391E">
      <w:pPr>
        <w:pStyle w:val="Prrafodelista"/>
        <w:tabs>
          <w:tab w:val="num" w:pos="1070"/>
        </w:tabs>
        <w:spacing w:before="120" w:line="300" w:lineRule="auto"/>
        <w:ind w:left="709"/>
        <w:jc w:val="both"/>
        <w:rPr>
          <w:rFonts w:ascii="Arial" w:hAnsi="Arial" w:cs="Arial"/>
          <w:sz w:val="22"/>
          <w:szCs w:val="22"/>
        </w:rPr>
      </w:pPr>
    </w:p>
    <w:p w14:paraId="610915F3" w14:textId="77777777" w:rsidR="004A391E" w:rsidRPr="001A7F5A" w:rsidRDefault="004A391E" w:rsidP="004A391E">
      <w:pPr>
        <w:pStyle w:val="Prrafodelista"/>
        <w:numPr>
          <w:ilvl w:val="0"/>
          <w:numId w:val="12"/>
        </w:numPr>
        <w:tabs>
          <w:tab w:val="num" w:pos="1070"/>
        </w:tabs>
        <w:spacing w:before="120" w:line="300" w:lineRule="auto"/>
        <w:ind w:left="0" w:firstLine="709"/>
        <w:jc w:val="both"/>
        <w:rPr>
          <w:rFonts w:ascii="Arial" w:hAnsi="Arial" w:cs="Arial"/>
          <w:sz w:val="22"/>
          <w:szCs w:val="22"/>
        </w:rPr>
      </w:pPr>
      <w:r w:rsidRPr="001A7F5A">
        <w:rPr>
          <w:rFonts w:ascii="Arial" w:hAnsi="Arial" w:cs="Arial"/>
          <w:sz w:val="22"/>
          <w:szCs w:val="22"/>
        </w:rPr>
        <w:t>11 plazas de Auxiliares Técnicos dentro de la Sala Operativa del 112, derivado de la necesidad de cubrir sin dificultad los turnos del personal que presta sus servicios en la Central de Coordinación de Emergencias los 365 días del año durante 24 horas.</w:t>
      </w:r>
    </w:p>
    <w:p w14:paraId="349BEC89" w14:textId="77777777" w:rsidR="004A391E" w:rsidRPr="001A7F5A" w:rsidRDefault="004A391E" w:rsidP="004A391E">
      <w:pPr>
        <w:pStyle w:val="Prrafodelista"/>
        <w:tabs>
          <w:tab w:val="num" w:pos="1070"/>
        </w:tabs>
        <w:spacing w:before="120" w:line="300" w:lineRule="auto"/>
        <w:ind w:left="709"/>
        <w:jc w:val="both"/>
        <w:rPr>
          <w:rFonts w:ascii="Arial" w:hAnsi="Arial" w:cs="Arial"/>
          <w:sz w:val="22"/>
          <w:szCs w:val="22"/>
        </w:rPr>
      </w:pPr>
    </w:p>
    <w:p w14:paraId="5CCE14C4" w14:textId="77777777" w:rsidR="004A391E" w:rsidRPr="001A7F5A" w:rsidRDefault="004A391E" w:rsidP="004A391E">
      <w:pPr>
        <w:pStyle w:val="Prrafodelista"/>
        <w:numPr>
          <w:ilvl w:val="0"/>
          <w:numId w:val="12"/>
        </w:numPr>
        <w:tabs>
          <w:tab w:val="num" w:pos="1070"/>
        </w:tabs>
        <w:spacing w:before="120" w:line="300" w:lineRule="auto"/>
        <w:ind w:left="0" w:firstLine="709"/>
        <w:jc w:val="both"/>
        <w:rPr>
          <w:rFonts w:ascii="Arial" w:hAnsi="Arial" w:cs="Arial"/>
          <w:sz w:val="22"/>
          <w:szCs w:val="22"/>
        </w:rPr>
      </w:pPr>
      <w:r w:rsidRPr="001A7F5A">
        <w:rPr>
          <w:rFonts w:ascii="Arial" w:hAnsi="Arial" w:cs="Arial"/>
          <w:sz w:val="22"/>
          <w:szCs w:val="22"/>
        </w:rPr>
        <w:t xml:space="preserve">1 plaza de </w:t>
      </w:r>
      <w:proofErr w:type="gramStart"/>
      <w:r w:rsidRPr="001A7F5A">
        <w:rPr>
          <w:rFonts w:ascii="Arial" w:hAnsi="Arial" w:cs="Arial"/>
          <w:sz w:val="22"/>
          <w:szCs w:val="22"/>
        </w:rPr>
        <w:t>Responsable</w:t>
      </w:r>
      <w:proofErr w:type="gramEnd"/>
      <w:r w:rsidRPr="001A7F5A">
        <w:rPr>
          <w:rFonts w:ascii="Arial" w:hAnsi="Arial" w:cs="Arial"/>
          <w:sz w:val="22"/>
          <w:szCs w:val="22"/>
        </w:rPr>
        <w:t xml:space="preserve"> de Logística, si bien y para dar mayor importancia al puesto con el objeto de su cobertura, se reconvierte de C1 a A2, suprimiéndose, en consecuencia, la plaza de Oficial de Logística (</w:t>
      </w:r>
      <w:r>
        <w:rPr>
          <w:rFonts w:ascii="Arial" w:hAnsi="Arial" w:cs="Arial"/>
          <w:sz w:val="22"/>
          <w:szCs w:val="22"/>
        </w:rPr>
        <w:t>A</w:t>
      </w:r>
      <w:r w:rsidRPr="001A7F5A">
        <w:rPr>
          <w:rFonts w:ascii="Arial" w:hAnsi="Arial" w:cs="Arial"/>
          <w:sz w:val="22"/>
          <w:szCs w:val="22"/>
        </w:rPr>
        <w:t>1) que existía sin dotación en el Presupuesto de esta Entidad para 2022.</w:t>
      </w:r>
    </w:p>
    <w:p w14:paraId="68FF8A9A" w14:textId="77777777" w:rsidR="004A391E" w:rsidRPr="0077187F" w:rsidRDefault="004A391E" w:rsidP="004A391E">
      <w:pPr>
        <w:pStyle w:val="Prrafodelista"/>
        <w:spacing w:before="120" w:line="300" w:lineRule="auto"/>
        <w:ind w:left="0" w:firstLine="709"/>
        <w:rPr>
          <w:rFonts w:ascii="Arial" w:hAnsi="Arial" w:cs="Arial"/>
          <w:color w:val="FF0000"/>
          <w:sz w:val="22"/>
          <w:szCs w:val="22"/>
        </w:rPr>
      </w:pPr>
    </w:p>
    <w:p w14:paraId="2E752943" w14:textId="77777777" w:rsidR="004A391E" w:rsidRPr="00932340" w:rsidRDefault="004A391E" w:rsidP="004A391E">
      <w:pPr>
        <w:spacing w:before="120" w:line="300" w:lineRule="auto"/>
        <w:ind w:firstLine="709"/>
        <w:jc w:val="both"/>
        <w:rPr>
          <w:rFonts w:ascii="Arial" w:hAnsi="Arial" w:cs="Arial"/>
          <w:bCs/>
          <w:sz w:val="22"/>
          <w:szCs w:val="22"/>
        </w:rPr>
      </w:pPr>
      <w:r w:rsidRPr="00932340">
        <w:rPr>
          <w:rFonts w:ascii="Arial" w:hAnsi="Arial" w:cs="Arial"/>
          <w:bCs/>
          <w:sz w:val="22"/>
          <w:szCs w:val="22"/>
        </w:rPr>
        <w:t xml:space="preserve">El </w:t>
      </w:r>
      <w:r w:rsidRPr="00932340">
        <w:rPr>
          <w:rFonts w:ascii="Arial" w:hAnsi="Arial" w:cs="Arial"/>
          <w:b/>
          <w:bCs/>
          <w:sz w:val="22"/>
          <w:szCs w:val="22"/>
          <w:u w:val="single"/>
        </w:rPr>
        <w:t>Capítulo II</w:t>
      </w:r>
      <w:r w:rsidRPr="00932340">
        <w:rPr>
          <w:rFonts w:ascii="Arial" w:hAnsi="Arial" w:cs="Arial"/>
          <w:bCs/>
          <w:sz w:val="22"/>
          <w:szCs w:val="22"/>
        </w:rPr>
        <w:t xml:space="preserve"> recoge los gastos de funcionamiento necesarios para el desarrollo y mantenimiento de este servicio de emergencia en condiciones óptimas para que </w:t>
      </w:r>
      <w:r>
        <w:rPr>
          <w:rFonts w:ascii="Arial" w:hAnsi="Arial" w:cs="Arial"/>
          <w:bCs/>
          <w:sz w:val="22"/>
          <w:szCs w:val="22"/>
        </w:rPr>
        <w:t>revierta</w:t>
      </w:r>
      <w:r w:rsidRPr="00932340">
        <w:rPr>
          <w:rFonts w:ascii="Arial" w:hAnsi="Arial" w:cs="Arial"/>
          <w:bCs/>
          <w:sz w:val="22"/>
          <w:szCs w:val="22"/>
        </w:rPr>
        <w:t xml:space="preserve"> en beneficio de la población. </w:t>
      </w:r>
    </w:p>
    <w:p w14:paraId="5FBCB7B8" w14:textId="77777777" w:rsidR="004A391E" w:rsidRDefault="004A391E" w:rsidP="004A391E">
      <w:pPr>
        <w:spacing w:beforeLines="120" w:before="288" w:line="300" w:lineRule="auto"/>
        <w:ind w:firstLine="709"/>
        <w:jc w:val="both"/>
        <w:rPr>
          <w:rFonts w:ascii="Arial" w:hAnsi="Arial" w:cs="Arial"/>
          <w:bCs/>
          <w:sz w:val="22"/>
          <w:szCs w:val="22"/>
        </w:rPr>
      </w:pPr>
      <w:r w:rsidRPr="00367A79">
        <w:rPr>
          <w:rFonts w:ascii="Arial" w:hAnsi="Arial" w:cs="Arial"/>
          <w:bCs/>
          <w:sz w:val="22"/>
          <w:szCs w:val="22"/>
        </w:rPr>
        <w:t>Entre los gastos de este capítulo se encuentra fundamentalmente el mantenimiento de los edificios de los parques de bomberos, de los vehículos, del material técnico operativo e informático; los suministros de vestuario, agua, energía eléctrica, combustible, …</w:t>
      </w:r>
      <w:r>
        <w:rPr>
          <w:rFonts w:ascii="Arial" w:hAnsi="Arial" w:cs="Arial"/>
          <w:bCs/>
          <w:sz w:val="22"/>
          <w:szCs w:val="22"/>
        </w:rPr>
        <w:t xml:space="preserve">, </w:t>
      </w:r>
      <w:r w:rsidRPr="00367A79">
        <w:rPr>
          <w:rFonts w:ascii="Arial" w:hAnsi="Arial" w:cs="Arial"/>
          <w:bCs/>
          <w:sz w:val="22"/>
          <w:szCs w:val="22"/>
        </w:rPr>
        <w:t xml:space="preserve">además de gastos como limpieza, comunicación y prensa y seguros de responsabilidad civil y patrimonial. </w:t>
      </w:r>
    </w:p>
    <w:p w14:paraId="65E0F984" w14:textId="77777777" w:rsidR="004A391E" w:rsidRPr="00367A79" w:rsidRDefault="004A391E" w:rsidP="004A391E">
      <w:pPr>
        <w:spacing w:beforeLines="120" w:before="288" w:line="300" w:lineRule="auto"/>
        <w:ind w:firstLine="709"/>
        <w:jc w:val="both"/>
        <w:rPr>
          <w:rFonts w:ascii="Arial" w:hAnsi="Arial" w:cs="Arial"/>
          <w:bCs/>
          <w:sz w:val="22"/>
          <w:szCs w:val="22"/>
        </w:rPr>
      </w:pPr>
      <w:r w:rsidRPr="00E07D81">
        <w:rPr>
          <w:rFonts w:ascii="Arial" w:hAnsi="Arial" w:cs="Arial"/>
          <w:bCs/>
          <w:sz w:val="22"/>
          <w:szCs w:val="22"/>
        </w:rPr>
        <w:lastRenderedPageBreak/>
        <w:t xml:space="preserve">El Capítulo II aumenta con respecto al ejercicio en 201.221,51 euros, un 10,62%. </w:t>
      </w:r>
      <w:r w:rsidRPr="00367A79">
        <w:rPr>
          <w:rFonts w:ascii="Arial" w:hAnsi="Arial" w:cs="Arial"/>
          <w:bCs/>
          <w:sz w:val="22"/>
          <w:szCs w:val="22"/>
        </w:rPr>
        <w:t>Este increment</w:t>
      </w:r>
      <w:r>
        <w:rPr>
          <w:rFonts w:ascii="Arial" w:hAnsi="Arial" w:cs="Arial"/>
          <w:bCs/>
          <w:sz w:val="22"/>
          <w:szCs w:val="22"/>
        </w:rPr>
        <w:t xml:space="preserve">o tiene su origen </w:t>
      </w:r>
      <w:r w:rsidRPr="00367A79">
        <w:rPr>
          <w:rFonts w:ascii="Arial" w:hAnsi="Arial" w:cs="Arial"/>
          <w:bCs/>
          <w:sz w:val="22"/>
          <w:szCs w:val="22"/>
        </w:rPr>
        <w:t>principalmente</w:t>
      </w:r>
      <w:r>
        <w:rPr>
          <w:rFonts w:ascii="Arial" w:hAnsi="Arial" w:cs="Arial"/>
          <w:bCs/>
          <w:sz w:val="22"/>
          <w:szCs w:val="22"/>
        </w:rPr>
        <w:t xml:space="preserve"> al aumento de</w:t>
      </w:r>
      <w:r w:rsidRPr="00367A79">
        <w:rPr>
          <w:rFonts w:ascii="Arial" w:hAnsi="Arial" w:cs="Arial"/>
          <w:bCs/>
          <w:sz w:val="22"/>
          <w:szCs w:val="22"/>
        </w:rPr>
        <w:t xml:space="preserve"> los gastos previstos para el mantenimiento del material técnico operativo.</w:t>
      </w:r>
      <w:r>
        <w:rPr>
          <w:rFonts w:ascii="Arial" w:hAnsi="Arial" w:cs="Arial"/>
          <w:bCs/>
          <w:sz w:val="22"/>
          <w:szCs w:val="22"/>
        </w:rPr>
        <w:t xml:space="preserve"> El aumento de la plantilla supone una mayor inversión en equipos de protección individual (EPI´s) y, por lo tanto, en un mayor gasto de mantenimiento. </w:t>
      </w:r>
    </w:p>
    <w:p w14:paraId="02D11778" w14:textId="77777777" w:rsidR="004A391E" w:rsidRPr="00BB30A6" w:rsidRDefault="004A391E" w:rsidP="004A391E">
      <w:pPr>
        <w:spacing w:before="120" w:line="300" w:lineRule="auto"/>
        <w:ind w:firstLine="709"/>
        <w:jc w:val="both"/>
        <w:rPr>
          <w:rFonts w:ascii="Arial" w:hAnsi="Arial" w:cs="Arial"/>
          <w:bCs/>
          <w:sz w:val="22"/>
          <w:szCs w:val="22"/>
          <w:highlight w:val="yellow"/>
        </w:rPr>
      </w:pPr>
      <w:r w:rsidRPr="00E07D81">
        <w:rPr>
          <w:rFonts w:ascii="Arial" w:hAnsi="Arial" w:cs="Arial"/>
          <w:bCs/>
          <w:sz w:val="22"/>
          <w:szCs w:val="22"/>
        </w:rPr>
        <w:t>El peso del capítulo II en el total del Presupuesto de gastos es del 8,</w:t>
      </w:r>
      <w:r>
        <w:rPr>
          <w:rFonts w:ascii="Arial" w:hAnsi="Arial" w:cs="Arial"/>
          <w:bCs/>
          <w:sz w:val="22"/>
          <w:szCs w:val="22"/>
        </w:rPr>
        <w:t>9</w:t>
      </w:r>
      <w:r w:rsidRPr="00E07D81">
        <w:rPr>
          <w:rFonts w:ascii="Arial" w:hAnsi="Arial" w:cs="Arial"/>
          <w:bCs/>
          <w:sz w:val="22"/>
          <w:szCs w:val="22"/>
        </w:rPr>
        <w:t>9%.</w:t>
      </w:r>
      <w:r w:rsidRPr="00367A79">
        <w:rPr>
          <w:rFonts w:ascii="Arial" w:hAnsi="Arial" w:cs="Arial"/>
          <w:bCs/>
          <w:sz w:val="22"/>
          <w:szCs w:val="22"/>
        </w:rPr>
        <w:t xml:space="preserve"> </w:t>
      </w:r>
    </w:p>
    <w:p w14:paraId="2A7E1A41" w14:textId="77777777" w:rsidR="004A391E" w:rsidRPr="00BB30A6" w:rsidRDefault="004A391E" w:rsidP="004A391E">
      <w:pPr>
        <w:spacing w:before="120" w:line="300" w:lineRule="auto"/>
        <w:ind w:firstLine="709"/>
        <w:jc w:val="both"/>
        <w:rPr>
          <w:rFonts w:ascii="Arial" w:hAnsi="Arial" w:cs="Arial"/>
          <w:bCs/>
          <w:color w:val="FF0000"/>
          <w:sz w:val="22"/>
          <w:szCs w:val="22"/>
          <w:highlight w:val="yellow"/>
        </w:rPr>
      </w:pPr>
    </w:p>
    <w:p w14:paraId="42C20A47" w14:textId="77777777" w:rsidR="004A391E" w:rsidRPr="00630892" w:rsidRDefault="004A391E" w:rsidP="004A391E">
      <w:pPr>
        <w:spacing w:before="120" w:line="300" w:lineRule="auto"/>
        <w:ind w:firstLine="709"/>
        <w:jc w:val="both"/>
        <w:rPr>
          <w:rFonts w:ascii="Arial" w:hAnsi="Arial" w:cs="Arial"/>
          <w:bCs/>
          <w:sz w:val="22"/>
          <w:szCs w:val="22"/>
        </w:rPr>
      </w:pPr>
      <w:r w:rsidRPr="00630892">
        <w:rPr>
          <w:rFonts w:ascii="Arial" w:hAnsi="Arial" w:cs="Arial"/>
          <w:bCs/>
          <w:sz w:val="22"/>
          <w:szCs w:val="22"/>
        </w:rPr>
        <w:t xml:space="preserve">En el </w:t>
      </w:r>
      <w:r w:rsidRPr="00630892">
        <w:rPr>
          <w:rFonts w:ascii="Arial" w:hAnsi="Arial" w:cs="Arial"/>
          <w:b/>
          <w:bCs/>
          <w:sz w:val="22"/>
          <w:szCs w:val="22"/>
          <w:u w:val="single"/>
        </w:rPr>
        <w:t>Capítulo III</w:t>
      </w:r>
      <w:r w:rsidRPr="00630892">
        <w:rPr>
          <w:rFonts w:ascii="Arial" w:hAnsi="Arial" w:cs="Arial"/>
          <w:bCs/>
          <w:sz w:val="22"/>
          <w:szCs w:val="22"/>
        </w:rPr>
        <w:t xml:space="preserve"> se incluye la aplicación para gastos financieros, exclusivamente para gastos por servicios bancarios, ya que el Consorcio no tiene concertadas operaciones de crédito ni a largo ni a corto plazo con entidades bancarias.</w:t>
      </w:r>
    </w:p>
    <w:p w14:paraId="29112E65" w14:textId="77777777" w:rsidR="004A391E" w:rsidRPr="004633C8" w:rsidRDefault="004A391E" w:rsidP="004A391E">
      <w:pPr>
        <w:spacing w:before="120" w:line="300" w:lineRule="auto"/>
        <w:ind w:firstLine="709"/>
        <w:jc w:val="both"/>
        <w:rPr>
          <w:rFonts w:ascii="Arial" w:hAnsi="Arial" w:cs="Arial"/>
          <w:bCs/>
          <w:sz w:val="22"/>
          <w:szCs w:val="22"/>
        </w:rPr>
      </w:pPr>
      <w:r>
        <w:rPr>
          <w:rFonts w:ascii="Arial" w:hAnsi="Arial" w:cs="Arial"/>
          <w:bCs/>
          <w:sz w:val="22"/>
          <w:szCs w:val="22"/>
        </w:rPr>
        <w:t>Las modificaciones</w:t>
      </w:r>
      <w:r w:rsidRPr="004633C8">
        <w:rPr>
          <w:rFonts w:ascii="Arial" w:hAnsi="Arial" w:cs="Arial"/>
          <w:bCs/>
          <w:sz w:val="22"/>
          <w:szCs w:val="22"/>
        </w:rPr>
        <w:t xml:space="preserve"> </w:t>
      </w:r>
      <w:r>
        <w:rPr>
          <w:rFonts w:ascii="Arial" w:hAnsi="Arial" w:cs="Arial"/>
          <w:bCs/>
          <w:sz w:val="22"/>
          <w:szCs w:val="22"/>
        </w:rPr>
        <w:t>de</w:t>
      </w:r>
      <w:r w:rsidRPr="004633C8">
        <w:rPr>
          <w:rFonts w:ascii="Arial" w:hAnsi="Arial" w:cs="Arial"/>
          <w:bCs/>
          <w:sz w:val="22"/>
          <w:szCs w:val="22"/>
        </w:rPr>
        <w:t xml:space="preserve"> l</w:t>
      </w:r>
      <w:r>
        <w:rPr>
          <w:rFonts w:ascii="Arial" w:hAnsi="Arial" w:cs="Arial"/>
          <w:bCs/>
          <w:sz w:val="22"/>
          <w:szCs w:val="22"/>
        </w:rPr>
        <w:t xml:space="preserve">os contratos </w:t>
      </w:r>
      <w:r w:rsidRPr="004633C8">
        <w:rPr>
          <w:rFonts w:ascii="Arial" w:hAnsi="Arial" w:cs="Arial"/>
          <w:bCs/>
          <w:sz w:val="22"/>
          <w:szCs w:val="22"/>
        </w:rPr>
        <w:t>de las cuentas corrientes respecto a l</w:t>
      </w:r>
      <w:r>
        <w:rPr>
          <w:rFonts w:ascii="Arial" w:hAnsi="Arial" w:cs="Arial"/>
          <w:bCs/>
          <w:sz w:val="22"/>
          <w:szCs w:val="22"/>
        </w:rPr>
        <w:t>a</w:t>
      </w:r>
      <w:r w:rsidRPr="004633C8">
        <w:rPr>
          <w:rFonts w:ascii="Arial" w:hAnsi="Arial" w:cs="Arial"/>
          <w:bCs/>
          <w:sz w:val="22"/>
          <w:szCs w:val="22"/>
        </w:rPr>
        <w:t xml:space="preserve">s </w:t>
      </w:r>
      <w:r>
        <w:rPr>
          <w:rFonts w:ascii="Arial" w:hAnsi="Arial" w:cs="Arial"/>
          <w:bCs/>
          <w:sz w:val="22"/>
          <w:szCs w:val="22"/>
        </w:rPr>
        <w:t xml:space="preserve">condiciones específicas aplicables a los </w:t>
      </w:r>
      <w:r w:rsidRPr="004633C8">
        <w:rPr>
          <w:rFonts w:ascii="Arial" w:hAnsi="Arial" w:cs="Arial"/>
          <w:bCs/>
          <w:sz w:val="22"/>
          <w:szCs w:val="22"/>
        </w:rPr>
        <w:t xml:space="preserve">intereses de los saldos </w:t>
      </w:r>
      <w:r>
        <w:rPr>
          <w:rFonts w:ascii="Arial" w:hAnsi="Arial" w:cs="Arial"/>
          <w:bCs/>
          <w:sz w:val="22"/>
          <w:szCs w:val="22"/>
        </w:rPr>
        <w:t>de las cuentas (0% aplicado desde octubre de 2022), ha dado lugar a que en este capítulo solo se haya presupuestado lo estimado para los gastos de mantenimiento, disminuyendo con respecto al ejercicio anterior en el 86,68%, no teniendo prácticamente peso en el Presupuesto de 2023.</w:t>
      </w:r>
    </w:p>
    <w:p w14:paraId="132DA20D" w14:textId="77777777" w:rsidR="004A391E" w:rsidRDefault="004A391E" w:rsidP="004A391E">
      <w:pPr>
        <w:spacing w:before="120" w:line="300" w:lineRule="auto"/>
        <w:ind w:firstLine="709"/>
        <w:jc w:val="both"/>
        <w:rPr>
          <w:rFonts w:ascii="Arial" w:hAnsi="Arial" w:cs="Arial"/>
          <w:bCs/>
          <w:sz w:val="22"/>
          <w:szCs w:val="22"/>
        </w:rPr>
      </w:pPr>
    </w:p>
    <w:p w14:paraId="58AE7987" w14:textId="77777777" w:rsidR="004A391E" w:rsidRPr="00BA539A" w:rsidRDefault="004A391E" w:rsidP="004A391E">
      <w:pPr>
        <w:spacing w:before="120" w:line="300" w:lineRule="auto"/>
        <w:ind w:firstLine="709"/>
        <w:jc w:val="both"/>
        <w:rPr>
          <w:rFonts w:ascii="Arial" w:hAnsi="Arial" w:cs="Arial"/>
          <w:bCs/>
          <w:sz w:val="22"/>
          <w:szCs w:val="22"/>
        </w:rPr>
      </w:pPr>
      <w:r w:rsidRPr="00BA539A">
        <w:rPr>
          <w:rFonts w:ascii="Arial" w:hAnsi="Arial" w:cs="Arial"/>
          <w:bCs/>
          <w:sz w:val="22"/>
          <w:szCs w:val="22"/>
        </w:rPr>
        <w:t xml:space="preserve">El </w:t>
      </w:r>
      <w:r w:rsidRPr="00BA539A">
        <w:rPr>
          <w:rFonts w:ascii="Arial" w:hAnsi="Arial" w:cs="Arial"/>
          <w:b/>
          <w:bCs/>
          <w:sz w:val="22"/>
          <w:szCs w:val="22"/>
          <w:u w:val="single"/>
        </w:rPr>
        <w:t>Capítulo IV</w:t>
      </w:r>
      <w:r w:rsidRPr="00BA539A">
        <w:rPr>
          <w:rFonts w:ascii="Arial" w:hAnsi="Arial" w:cs="Arial"/>
          <w:bCs/>
          <w:sz w:val="22"/>
          <w:szCs w:val="22"/>
        </w:rPr>
        <w:t xml:space="preserve"> está formado por las subvenciones a las Asociaciones de Bomberos Voluntarios y a la Asociación Deportiva. </w:t>
      </w:r>
    </w:p>
    <w:p w14:paraId="387921B6" w14:textId="77777777" w:rsidR="004A391E" w:rsidRPr="00BA539A" w:rsidRDefault="004A391E" w:rsidP="004A391E">
      <w:pPr>
        <w:spacing w:before="120" w:line="300" w:lineRule="auto"/>
        <w:ind w:firstLine="709"/>
        <w:jc w:val="both"/>
        <w:rPr>
          <w:rFonts w:ascii="Arial" w:hAnsi="Arial" w:cs="Arial"/>
          <w:bCs/>
          <w:sz w:val="22"/>
          <w:szCs w:val="22"/>
        </w:rPr>
      </w:pPr>
      <w:r w:rsidRPr="00BA539A">
        <w:rPr>
          <w:rFonts w:ascii="Arial" w:hAnsi="Arial" w:cs="Arial"/>
          <w:bCs/>
          <w:sz w:val="22"/>
          <w:szCs w:val="22"/>
        </w:rPr>
        <w:t xml:space="preserve">Para este ejercicio 2023, igual que en los dos años anteriores, se ha presupuestado </w:t>
      </w:r>
      <w:proofErr w:type="gramStart"/>
      <w:r w:rsidRPr="00BA539A">
        <w:rPr>
          <w:rFonts w:ascii="Arial" w:hAnsi="Arial" w:cs="Arial"/>
          <w:bCs/>
          <w:sz w:val="22"/>
          <w:szCs w:val="22"/>
        </w:rPr>
        <w:t>un aportación específica</w:t>
      </w:r>
      <w:proofErr w:type="gramEnd"/>
      <w:r w:rsidRPr="00BA539A">
        <w:rPr>
          <w:rFonts w:ascii="Arial" w:hAnsi="Arial" w:cs="Arial"/>
          <w:bCs/>
          <w:sz w:val="22"/>
          <w:szCs w:val="22"/>
        </w:rPr>
        <w:t xml:space="preserve"> de corriente para las Asociaciones de Bomberos Voluntarios concedida por el Excmo. Cabildo Insular de Tenerife, por un importe de 100.000 euros, por lo que la cantidad total a subvencionar a estas asociaciones es de </w:t>
      </w:r>
      <w:r w:rsidRPr="007914D9">
        <w:rPr>
          <w:rFonts w:ascii="Arial" w:hAnsi="Arial" w:cs="Arial"/>
          <w:bCs/>
          <w:sz w:val="22"/>
          <w:szCs w:val="22"/>
        </w:rPr>
        <w:t>317.227,00 euros.</w:t>
      </w:r>
    </w:p>
    <w:p w14:paraId="1A0F0BA7" w14:textId="77777777" w:rsidR="004A391E" w:rsidRPr="00BA539A" w:rsidRDefault="004A391E" w:rsidP="004A391E">
      <w:pPr>
        <w:spacing w:before="120" w:line="300" w:lineRule="auto"/>
        <w:ind w:firstLine="709"/>
        <w:jc w:val="both"/>
        <w:rPr>
          <w:rFonts w:ascii="Arial" w:hAnsi="Arial" w:cs="Arial"/>
          <w:bCs/>
          <w:sz w:val="22"/>
          <w:szCs w:val="22"/>
        </w:rPr>
      </w:pPr>
      <w:r w:rsidRPr="00BA539A">
        <w:rPr>
          <w:rFonts w:ascii="Arial" w:hAnsi="Arial" w:cs="Arial"/>
          <w:bCs/>
          <w:sz w:val="22"/>
          <w:szCs w:val="22"/>
        </w:rPr>
        <w:t xml:space="preserve">La subvención a la Asociación Deportiva </w:t>
      </w:r>
      <w:r>
        <w:rPr>
          <w:rFonts w:ascii="Arial" w:hAnsi="Arial" w:cs="Arial"/>
          <w:bCs/>
          <w:sz w:val="22"/>
          <w:szCs w:val="22"/>
        </w:rPr>
        <w:t>continúa siendo de</w:t>
      </w:r>
      <w:r w:rsidRPr="00BA539A">
        <w:rPr>
          <w:rFonts w:ascii="Arial" w:hAnsi="Arial" w:cs="Arial"/>
          <w:bCs/>
          <w:sz w:val="22"/>
          <w:szCs w:val="22"/>
        </w:rPr>
        <w:t xml:space="preserve"> 10.000,00 euros anuales.</w:t>
      </w:r>
    </w:p>
    <w:p w14:paraId="4E3EB28D" w14:textId="77777777" w:rsidR="004A391E" w:rsidRPr="00420D97" w:rsidRDefault="004A391E" w:rsidP="004A391E">
      <w:pPr>
        <w:spacing w:before="120" w:line="300" w:lineRule="auto"/>
        <w:ind w:firstLine="709"/>
        <w:jc w:val="both"/>
        <w:rPr>
          <w:rFonts w:ascii="Arial" w:hAnsi="Arial" w:cs="Arial"/>
          <w:bCs/>
          <w:sz w:val="22"/>
          <w:szCs w:val="22"/>
        </w:rPr>
      </w:pPr>
      <w:r w:rsidRPr="00420D97">
        <w:rPr>
          <w:rFonts w:ascii="Arial" w:hAnsi="Arial" w:cs="Arial"/>
          <w:bCs/>
          <w:sz w:val="22"/>
          <w:szCs w:val="22"/>
        </w:rPr>
        <w:t xml:space="preserve">Todas estas subvenciones son nominativas y están detalladas en el Anexo I de este Presupuesto. </w:t>
      </w:r>
    </w:p>
    <w:p w14:paraId="56549D7E" w14:textId="77777777" w:rsidR="004A391E" w:rsidRDefault="004A391E" w:rsidP="004A391E">
      <w:pPr>
        <w:spacing w:before="120" w:line="300" w:lineRule="auto"/>
        <w:ind w:firstLine="709"/>
        <w:jc w:val="both"/>
        <w:rPr>
          <w:rFonts w:ascii="Arial" w:hAnsi="Arial" w:cs="Arial"/>
          <w:bCs/>
          <w:sz w:val="22"/>
          <w:szCs w:val="22"/>
        </w:rPr>
      </w:pPr>
      <w:r w:rsidRPr="00CF3004">
        <w:rPr>
          <w:rFonts w:ascii="Arial" w:hAnsi="Arial" w:cs="Arial"/>
          <w:bCs/>
          <w:sz w:val="22"/>
          <w:szCs w:val="22"/>
        </w:rPr>
        <w:t>Este capítulo experimenta un aumento de 6.453,00 euros con respecto al ejercicio 2022, lo que supone un 2,01%.</w:t>
      </w:r>
    </w:p>
    <w:p w14:paraId="072AD58D" w14:textId="77777777" w:rsidR="004A391E" w:rsidRPr="00BB30A6" w:rsidRDefault="004A391E" w:rsidP="004A391E">
      <w:pPr>
        <w:spacing w:before="120" w:line="300" w:lineRule="auto"/>
        <w:ind w:firstLine="709"/>
        <w:jc w:val="both"/>
        <w:rPr>
          <w:rFonts w:ascii="Arial" w:hAnsi="Arial" w:cs="Arial"/>
          <w:bCs/>
          <w:color w:val="FF0000"/>
          <w:sz w:val="22"/>
          <w:szCs w:val="22"/>
          <w:highlight w:val="yellow"/>
        </w:rPr>
      </w:pPr>
    </w:p>
    <w:p w14:paraId="114F2F7C" w14:textId="77777777" w:rsidR="004A391E" w:rsidRPr="00DC3A34" w:rsidRDefault="004A391E" w:rsidP="004A391E">
      <w:pPr>
        <w:spacing w:before="120" w:line="300" w:lineRule="auto"/>
        <w:ind w:firstLine="709"/>
        <w:jc w:val="both"/>
        <w:rPr>
          <w:rFonts w:ascii="Arial" w:hAnsi="Arial" w:cs="Arial"/>
          <w:bCs/>
          <w:sz w:val="22"/>
          <w:szCs w:val="22"/>
        </w:rPr>
      </w:pPr>
      <w:r w:rsidRPr="00DC3A34">
        <w:rPr>
          <w:rFonts w:ascii="Arial" w:hAnsi="Arial" w:cs="Arial"/>
          <w:bCs/>
          <w:sz w:val="22"/>
          <w:szCs w:val="22"/>
        </w:rPr>
        <w:t xml:space="preserve">El </w:t>
      </w:r>
      <w:r w:rsidRPr="00DC3A34">
        <w:rPr>
          <w:rFonts w:ascii="Arial" w:hAnsi="Arial" w:cs="Arial"/>
          <w:b/>
          <w:bCs/>
          <w:sz w:val="22"/>
          <w:szCs w:val="22"/>
          <w:u w:val="single"/>
        </w:rPr>
        <w:t>Capítulo VI</w:t>
      </w:r>
      <w:r w:rsidRPr="00DC3A34">
        <w:rPr>
          <w:rFonts w:ascii="Arial" w:hAnsi="Arial" w:cs="Arial"/>
          <w:bCs/>
          <w:sz w:val="22"/>
          <w:szCs w:val="22"/>
        </w:rPr>
        <w:t xml:space="preserve"> del Presupuesto de 2023 experimenta una disminución del 27,06% con respecto al </w:t>
      </w:r>
      <w:r>
        <w:rPr>
          <w:rFonts w:ascii="Arial" w:hAnsi="Arial" w:cs="Arial"/>
          <w:bCs/>
          <w:sz w:val="22"/>
          <w:szCs w:val="22"/>
        </w:rPr>
        <w:t>ejercicio precedente</w:t>
      </w:r>
      <w:r w:rsidRPr="00DC3A34">
        <w:rPr>
          <w:rFonts w:ascii="Arial" w:hAnsi="Arial" w:cs="Arial"/>
          <w:bCs/>
          <w:sz w:val="22"/>
          <w:szCs w:val="22"/>
        </w:rPr>
        <w:t xml:space="preserve">. La </w:t>
      </w:r>
      <w:r>
        <w:rPr>
          <w:rFonts w:ascii="Arial" w:hAnsi="Arial" w:cs="Arial"/>
          <w:bCs/>
          <w:sz w:val="22"/>
          <w:szCs w:val="22"/>
        </w:rPr>
        <w:t>reducción</w:t>
      </w:r>
      <w:r w:rsidRPr="00DC3A34">
        <w:rPr>
          <w:rFonts w:ascii="Arial" w:hAnsi="Arial" w:cs="Arial"/>
          <w:bCs/>
          <w:sz w:val="22"/>
          <w:szCs w:val="22"/>
        </w:rPr>
        <w:t xml:space="preserve"> de 499.944,96 euros de este capítulo, tiene su explicación en las inversiones del nuevo parque de bomberos de Güímar </w:t>
      </w:r>
      <w:r>
        <w:rPr>
          <w:rFonts w:ascii="Arial" w:hAnsi="Arial" w:cs="Arial"/>
          <w:bCs/>
          <w:sz w:val="22"/>
          <w:szCs w:val="22"/>
        </w:rPr>
        <w:t>que se presupuestaron</w:t>
      </w:r>
      <w:r w:rsidRPr="00DC3A34">
        <w:rPr>
          <w:rFonts w:ascii="Arial" w:hAnsi="Arial" w:cs="Arial"/>
          <w:bCs/>
          <w:sz w:val="22"/>
          <w:szCs w:val="22"/>
        </w:rPr>
        <w:t xml:space="preserve"> en 2022, y que este año no tiene reflejo en el Presupuesto. </w:t>
      </w:r>
    </w:p>
    <w:p w14:paraId="25DD506F" w14:textId="77777777" w:rsidR="004A391E" w:rsidRDefault="004A391E" w:rsidP="004A391E">
      <w:pPr>
        <w:spacing w:before="120" w:line="300" w:lineRule="auto"/>
        <w:ind w:firstLine="709"/>
        <w:jc w:val="both"/>
        <w:rPr>
          <w:rFonts w:ascii="Arial" w:hAnsi="Arial" w:cs="Arial"/>
          <w:bCs/>
          <w:sz w:val="22"/>
          <w:szCs w:val="22"/>
        </w:rPr>
      </w:pPr>
      <w:r w:rsidRPr="00DC3A34">
        <w:rPr>
          <w:rFonts w:ascii="Arial" w:hAnsi="Arial" w:cs="Arial"/>
          <w:bCs/>
          <w:sz w:val="22"/>
          <w:szCs w:val="22"/>
        </w:rPr>
        <w:lastRenderedPageBreak/>
        <w:t>En el presente ejercicio se tiene previsto realizar inversiones por importe total de 1.347.870,00 euros, que a continuación se detallan:</w:t>
      </w:r>
    </w:p>
    <w:p w14:paraId="3663887E" w14:textId="77777777" w:rsidR="004A391E" w:rsidRPr="00F9569E" w:rsidRDefault="004A391E" w:rsidP="004A391E">
      <w:pPr>
        <w:spacing w:before="120" w:line="300" w:lineRule="auto"/>
        <w:ind w:firstLine="709"/>
        <w:jc w:val="both"/>
        <w:rPr>
          <w:rFonts w:ascii="Arial" w:hAnsi="Arial" w:cs="Arial"/>
          <w:bCs/>
          <w:sz w:val="22"/>
          <w:szCs w:val="22"/>
        </w:rPr>
      </w:pPr>
    </w:p>
    <w:tbl>
      <w:tblPr>
        <w:tblW w:w="8368" w:type="dxa"/>
        <w:tblCellMar>
          <w:left w:w="70" w:type="dxa"/>
          <w:right w:w="70" w:type="dxa"/>
        </w:tblCellMar>
        <w:tblLook w:val="04A0" w:firstRow="1" w:lastRow="0" w:firstColumn="1" w:lastColumn="0" w:noHBand="0" w:noVBand="1"/>
      </w:tblPr>
      <w:tblGrid>
        <w:gridCol w:w="7060"/>
        <w:gridCol w:w="1308"/>
      </w:tblGrid>
      <w:tr w:rsidR="004A391E" w:rsidRPr="00A04077" w14:paraId="08A26E7D" w14:textId="77777777" w:rsidTr="001968B1">
        <w:trPr>
          <w:trHeight w:val="315"/>
        </w:trPr>
        <w:tc>
          <w:tcPr>
            <w:tcW w:w="7060" w:type="dxa"/>
            <w:tcBorders>
              <w:top w:val="nil"/>
              <w:left w:val="nil"/>
              <w:bottom w:val="single" w:sz="8" w:space="0" w:color="auto"/>
              <w:right w:val="single" w:sz="8" w:space="0" w:color="auto"/>
            </w:tcBorders>
            <w:shd w:val="clear" w:color="auto" w:fill="auto"/>
            <w:noWrap/>
            <w:vAlign w:val="center"/>
            <w:hideMark/>
          </w:tcPr>
          <w:p w14:paraId="23781F45" w14:textId="77777777" w:rsidR="004A391E" w:rsidRPr="00443F61" w:rsidRDefault="004A391E" w:rsidP="001968B1">
            <w:pPr>
              <w:autoSpaceDE/>
              <w:autoSpaceDN/>
              <w:rPr>
                <w:rFonts w:ascii="Arial" w:hAnsi="Arial" w:cs="Arial"/>
                <w:color w:val="FF0000"/>
                <w:sz w:val="22"/>
                <w:szCs w:val="22"/>
              </w:rPr>
            </w:pPr>
            <w:r w:rsidRPr="00443F61">
              <w:rPr>
                <w:rFonts w:ascii="Arial" w:hAnsi="Arial" w:cs="Arial"/>
                <w:color w:val="FF0000"/>
                <w:sz w:val="22"/>
                <w:szCs w:val="22"/>
              </w:rPr>
              <w:t> </w:t>
            </w:r>
          </w:p>
        </w:tc>
        <w:tc>
          <w:tcPr>
            <w:tcW w:w="1308" w:type="dxa"/>
            <w:tcBorders>
              <w:top w:val="single" w:sz="8" w:space="0" w:color="auto"/>
              <w:left w:val="nil"/>
              <w:bottom w:val="single" w:sz="8" w:space="0" w:color="auto"/>
              <w:right w:val="single" w:sz="8" w:space="0" w:color="auto"/>
            </w:tcBorders>
            <w:shd w:val="clear" w:color="auto" w:fill="auto"/>
            <w:noWrap/>
            <w:vAlign w:val="center"/>
            <w:hideMark/>
          </w:tcPr>
          <w:p w14:paraId="52545735" w14:textId="77777777" w:rsidR="004A391E" w:rsidRPr="00A04077" w:rsidRDefault="004A391E" w:rsidP="001968B1">
            <w:pPr>
              <w:autoSpaceDE/>
              <w:autoSpaceDN/>
              <w:jc w:val="center"/>
              <w:rPr>
                <w:rFonts w:ascii="Arial" w:hAnsi="Arial" w:cs="Arial"/>
                <w:b/>
                <w:bCs/>
                <w:color w:val="000000"/>
                <w:sz w:val="22"/>
                <w:szCs w:val="22"/>
              </w:rPr>
            </w:pPr>
            <w:r w:rsidRPr="00A04077">
              <w:rPr>
                <w:rFonts w:ascii="Arial" w:hAnsi="Arial" w:cs="Arial"/>
                <w:b/>
                <w:bCs/>
                <w:sz w:val="22"/>
                <w:szCs w:val="22"/>
              </w:rPr>
              <w:t>2023</w:t>
            </w:r>
          </w:p>
        </w:tc>
      </w:tr>
      <w:tr w:rsidR="004A391E" w:rsidRPr="00A04077" w14:paraId="184710C8" w14:textId="77777777" w:rsidTr="001968B1">
        <w:trPr>
          <w:trHeight w:val="315"/>
        </w:trPr>
        <w:tc>
          <w:tcPr>
            <w:tcW w:w="7060" w:type="dxa"/>
            <w:tcBorders>
              <w:top w:val="nil"/>
              <w:left w:val="nil"/>
              <w:bottom w:val="single" w:sz="8" w:space="0" w:color="auto"/>
              <w:right w:val="nil"/>
            </w:tcBorders>
            <w:shd w:val="clear" w:color="auto" w:fill="auto"/>
            <w:noWrap/>
            <w:vAlign w:val="center"/>
            <w:hideMark/>
          </w:tcPr>
          <w:p w14:paraId="5A7569E8" w14:textId="77777777" w:rsidR="004A391E" w:rsidRPr="00A04077" w:rsidRDefault="004A391E" w:rsidP="001968B1">
            <w:pPr>
              <w:autoSpaceDE/>
              <w:autoSpaceDN/>
              <w:rPr>
                <w:rFonts w:ascii="Arial" w:hAnsi="Arial" w:cs="Arial"/>
                <w:color w:val="FF0000"/>
                <w:sz w:val="22"/>
                <w:szCs w:val="22"/>
              </w:rPr>
            </w:pPr>
            <w:r w:rsidRPr="00A04077">
              <w:rPr>
                <w:rFonts w:ascii="Arial" w:hAnsi="Arial" w:cs="Arial"/>
                <w:color w:val="FF0000"/>
                <w:sz w:val="22"/>
                <w:szCs w:val="22"/>
              </w:rPr>
              <w:t> </w:t>
            </w:r>
          </w:p>
        </w:tc>
        <w:tc>
          <w:tcPr>
            <w:tcW w:w="1308" w:type="dxa"/>
            <w:tcBorders>
              <w:top w:val="nil"/>
              <w:left w:val="nil"/>
              <w:bottom w:val="single" w:sz="8" w:space="0" w:color="auto"/>
              <w:right w:val="nil"/>
            </w:tcBorders>
            <w:shd w:val="clear" w:color="auto" w:fill="auto"/>
            <w:noWrap/>
            <w:vAlign w:val="center"/>
            <w:hideMark/>
          </w:tcPr>
          <w:p w14:paraId="656CC178" w14:textId="77777777" w:rsidR="004A391E" w:rsidRPr="00A04077" w:rsidRDefault="004A391E" w:rsidP="001968B1">
            <w:pPr>
              <w:autoSpaceDE/>
              <w:autoSpaceDN/>
              <w:jc w:val="center"/>
              <w:rPr>
                <w:rFonts w:ascii="Arial" w:hAnsi="Arial" w:cs="Arial"/>
                <w:b/>
                <w:bCs/>
                <w:color w:val="000000"/>
                <w:sz w:val="22"/>
                <w:szCs w:val="22"/>
              </w:rPr>
            </w:pPr>
            <w:r w:rsidRPr="00A04077">
              <w:rPr>
                <w:rFonts w:ascii="Arial" w:hAnsi="Arial" w:cs="Arial"/>
                <w:b/>
                <w:bCs/>
                <w:color w:val="000000"/>
                <w:sz w:val="22"/>
                <w:szCs w:val="22"/>
              </w:rPr>
              <w:t> </w:t>
            </w:r>
          </w:p>
        </w:tc>
      </w:tr>
      <w:tr w:rsidR="004A391E" w:rsidRPr="00A04077" w14:paraId="7A2E9209" w14:textId="77777777" w:rsidTr="001968B1">
        <w:trPr>
          <w:trHeight w:val="315"/>
        </w:trPr>
        <w:tc>
          <w:tcPr>
            <w:tcW w:w="7060" w:type="dxa"/>
            <w:tcBorders>
              <w:top w:val="nil"/>
              <w:left w:val="single" w:sz="8" w:space="0" w:color="auto"/>
              <w:bottom w:val="single" w:sz="8" w:space="0" w:color="auto"/>
              <w:right w:val="nil"/>
            </w:tcBorders>
            <w:shd w:val="clear" w:color="auto" w:fill="DBE5F1" w:themeFill="accent1" w:themeFillTint="33"/>
            <w:noWrap/>
            <w:vAlign w:val="center"/>
            <w:hideMark/>
          </w:tcPr>
          <w:p w14:paraId="795B899E" w14:textId="77777777" w:rsidR="004A391E" w:rsidRPr="00A04077" w:rsidRDefault="004A391E" w:rsidP="001968B1">
            <w:pPr>
              <w:autoSpaceDE/>
              <w:autoSpaceDN/>
              <w:jc w:val="center"/>
              <w:rPr>
                <w:rFonts w:ascii="Arial" w:hAnsi="Arial" w:cs="Arial"/>
                <w:b/>
                <w:bCs/>
                <w:color w:val="000000"/>
              </w:rPr>
            </w:pPr>
            <w:r w:rsidRPr="00A04077">
              <w:rPr>
                <w:rFonts w:ascii="Arial" w:hAnsi="Arial" w:cs="Arial"/>
                <w:b/>
                <w:bCs/>
              </w:rPr>
              <w:t>EDIFICIOS Y OTRAS CONTRUCCIONES</w:t>
            </w:r>
          </w:p>
        </w:tc>
        <w:tc>
          <w:tcPr>
            <w:tcW w:w="1308" w:type="dxa"/>
            <w:tcBorders>
              <w:top w:val="nil"/>
              <w:left w:val="nil"/>
              <w:bottom w:val="single" w:sz="8" w:space="0" w:color="auto"/>
              <w:right w:val="single" w:sz="8" w:space="0" w:color="auto"/>
            </w:tcBorders>
            <w:shd w:val="clear" w:color="auto" w:fill="DBE5F1" w:themeFill="accent1" w:themeFillTint="33"/>
            <w:noWrap/>
            <w:vAlign w:val="center"/>
            <w:hideMark/>
          </w:tcPr>
          <w:p w14:paraId="47BB5EBF" w14:textId="77777777" w:rsidR="004A391E" w:rsidRPr="00A04077" w:rsidRDefault="004A391E" w:rsidP="001968B1">
            <w:pPr>
              <w:autoSpaceDE/>
              <w:autoSpaceDN/>
              <w:jc w:val="right"/>
              <w:rPr>
                <w:rFonts w:ascii="Arial" w:hAnsi="Arial" w:cs="Arial"/>
                <w:b/>
                <w:bCs/>
                <w:color w:val="000000"/>
              </w:rPr>
            </w:pPr>
            <w:r w:rsidRPr="00A04077">
              <w:rPr>
                <w:rFonts w:ascii="Arial" w:hAnsi="Arial" w:cs="Arial"/>
                <w:b/>
                <w:bCs/>
              </w:rPr>
              <w:t>40.000,00</w:t>
            </w:r>
          </w:p>
        </w:tc>
      </w:tr>
      <w:tr w:rsidR="004A391E" w:rsidRPr="00A04077" w14:paraId="55D843C9" w14:textId="77777777" w:rsidTr="001968B1">
        <w:trPr>
          <w:trHeight w:val="315"/>
        </w:trPr>
        <w:tc>
          <w:tcPr>
            <w:tcW w:w="7060" w:type="dxa"/>
            <w:tcBorders>
              <w:top w:val="nil"/>
              <w:left w:val="nil"/>
              <w:bottom w:val="single" w:sz="8" w:space="0" w:color="auto"/>
              <w:right w:val="nil"/>
            </w:tcBorders>
            <w:shd w:val="clear" w:color="auto" w:fill="auto"/>
            <w:noWrap/>
            <w:vAlign w:val="center"/>
            <w:hideMark/>
          </w:tcPr>
          <w:p w14:paraId="67A55C80" w14:textId="77777777" w:rsidR="004A391E" w:rsidRPr="00A04077" w:rsidRDefault="004A391E" w:rsidP="001968B1">
            <w:pPr>
              <w:autoSpaceDE/>
              <w:autoSpaceDN/>
              <w:ind w:firstLineChars="100" w:firstLine="180"/>
              <w:rPr>
                <w:rFonts w:ascii="Arial" w:hAnsi="Arial" w:cs="Arial"/>
                <w:color w:val="000000"/>
                <w:sz w:val="18"/>
                <w:szCs w:val="18"/>
              </w:rPr>
            </w:pPr>
            <w:r w:rsidRPr="00A04077">
              <w:rPr>
                <w:rFonts w:ascii="Arial" w:hAnsi="Arial" w:cs="Arial"/>
                <w:color w:val="000000"/>
                <w:sz w:val="18"/>
                <w:szCs w:val="18"/>
              </w:rPr>
              <w:t>Proyectos zona equipamiento prácticas en altura</w:t>
            </w:r>
          </w:p>
        </w:tc>
        <w:tc>
          <w:tcPr>
            <w:tcW w:w="1308" w:type="dxa"/>
            <w:tcBorders>
              <w:top w:val="nil"/>
              <w:left w:val="nil"/>
              <w:bottom w:val="single" w:sz="8" w:space="0" w:color="auto"/>
              <w:right w:val="nil"/>
            </w:tcBorders>
            <w:shd w:val="clear" w:color="auto" w:fill="auto"/>
            <w:noWrap/>
            <w:vAlign w:val="center"/>
            <w:hideMark/>
          </w:tcPr>
          <w:p w14:paraId="4DDA96CE" w14:textId="77777777" w:rsidR="004A391E" w:rsidRPr="00A04077" w:rsidRDefault="004A391E" w:rsidP="001968B1">
            <w:pPr>
              <w:autoSpaceDE/>
              <w:autoSpaceDN/>
              <w:jc w:val="right"/>
              <w:rPr>
                <w:rFonts w:ascii="Arial" w:hAnsi="Arial" w:cs="Arial"/>
                <w:color w:val="000000"/>
                <w:sz w:val="18"/>
                <w:szCs w:val="18"/>
              </w:rPr>
            </w:pPr>
            <w:r w:rsidRPr="00A04077">
              <w:rPr>
                <w:rFonts w:ascii="Arial" w:hAnsi="Arial" w:cs="Arial"/>
                <w:color w:val="000000"/>
                <w:sz w:val="18"/>
                <w:szCs w:val="18"/>
              </w:rPr>
              <w:t>40.000,00</w:t>
            </w:r>
          </w:p>
        </w:tc>
      </w:tr>
      <w:tr w:rsidR="004A391E" w:rsidRPr="00A04077" w14:paraId="5BDF4876" w14:textId="77777777" w:rsidTr="001968B1">
        <w:trPr>
          <w:trHeight w:val="315"/>
        </w:trPr>
        <w:tc>
          <w:tcPr>
            <w:tcW w:w="7060" w:type="dxa"/>
            <w:tcBorders>
              <w:top w:val="nil"/>
              <w:left w:val="single" w:sz="8" w:space="0" w:color="auto"/>
              <w:bottom w:val="single" w:sz="8" w:space="0" w:color="auto"/>
              <w:right w:val="nil"/>
            </w:tcBorders>
            <w:shd w:val="clear" w:color="auto" w:fill="DBE5F1" w:themeFill="accent1" w:themeFillTint="33"/>
            <w:noWrap/>
            <w:vAlign w:val="center"/>
            <w:hideMark/>
          </w:tcPr>
          <w:p w14:paraId="64AD65E3" w14:textId="77777777" w:rsidR="004A391E" w:rsidRPr="00A04077" w:rsidRDefault="004A391E" w:rsidP="001968B1">
            <w:pPr>
              <w:autoSpaceDE/>
              <w:autoSpaceDN/>
              <w:jc w:val="center"/>
              <w:rPr>
                <w:rFonts w:ascii="Arial" w:hAnsi="Arial" w:cs="Arial"/>
                <w:b/>
                <w:bCs/>
                <w:color w:val="000000"/>
              </w:rPr>
            </w:pPr>
            <w:r w:rsidRPr="00A04077">
              <w:rPr>
                <w:rFonts w:ascii="Arial" w:hAnsi="Arial" w:cs="Arial"/>
                <w:b/>
                <w:bCs/>
              </w:rPr>
              <w:t xml:space="preserve">MATERIAL DE TRANSPORTE </w:t>
            </w:r>
          </w:p>
        </w:tc>
        <w:tc>
          <w:tcPr>
            <w:tcW w:w="1308" w:type="dxa"/>
            <w:tcBorders>
              <w:top w:val="nil"/>
              <w:left w:val="nil"/>
              <w:bottom w:val="single" w:sz="8" w:space="0" w:color="auto"/>
              <w:right w:val="single" w:sz="8" w:space="0" w:color="auto"/>
            </w:tcBorders>
            <w:shd w:val="clear" w:color="auto" w:fill="DBE5F1" w:themeFill="accent1" w:themeFillTint="33"/>
            <w:noWrap/>
            <w:vAlign w:val="center"/>
            <w:hideMark/>
          </w:tcPr>
          <w:p w14:paraId="6B2A9692" w14:textId="77777777" w:rsidR="004A391E" w:rsidRPr="00A04077" w:rsidRDefault="004A391E" w:rsidP="001968B1">
            <w:pPr>
              <w:autoSpaceDE/>
              <w:autoSpaceDN/>
              <w:jc w:val="right"/>
              <w:rPr>
                <w:rFonts w:ascii="Arial" w:hAnsi="Arial" w:cs="Arial"/>
                <w:b/>
                <w:bCs/>
                <w:color w:val="000000"/>
              </w:rPr>
            </w:pPr>
            <w:r w:rsidRPr="00A04077">
              <w:rPr>
                <w:rFonts w:ascii="Arial" w:hAnsi="Arial" w:cs="Arial"/>
                <w:b/>
                <w:bCs/>
              </w:rPr>
              <w:t>885.000,00</w:t>
            </w:r>
          </w:p>
        </w:tc>
      </w:tr>
      <w:tr w:rsidR="004A391E" w:rsidRPr="00A04077" w14:paraId="0FB3B410" w14:textId="77777777" w:rsidTr="001968B1">
        <w:trPr>
          <w:trHeight w:val="315"/>
        </w:trPr>
        <w:tc>
          <w:tcPr>
            <w:tcW w:w="7060" w:type="dxa"/>
            <w:tcBorders>
              <w:top w:val="nil"/>
              <w:left w:val="nil"/>
              <w:bottom w:val="single" w:sz="8" w:space="0" w:color="auto"/>
              <w:right w:val="nil"/>
            </w:tcBorders>
            <w:shd w:val="clear" w:color="auto" w:fill="auto"/>
            <w:noWrap/>
            <w:vAlign w:val="center"/>
            <w:hideMark/>
          </w:tcPr>
          <w:p w14:paraId="1FEBC696" w14:textId="77777777" w:rsidR="004A391E" w:rsidRPr="00A04077" w:rsidRDefault="004A391E" w:rsidP="001968B1">
            <w:pPr>
              <w:autoSpaceDE/>
              <w:autoSpaceDN/>
              <w:ind w:firstLineChars="100" w:firstLine="180"/>
              <w:rPr>
                <w:rFonts w:ascii="Arial" w:hAnsi="Arial" w:cs="Arial"/>
                <w:color w:val="000000"/>
                <w:sz w:val="18"/>
                <w:szCs w:val="18"/>
              </w:rPr>
            </w:pPr>
            <w:r w:rsidRPr="00A04077">
              <w:rPr>
                <w:rFonts w:ascii="Arial" w:hAnsi="Arial" w:cs="Arial"/>
                <w:color w:val="000000"/>
                <w:sz w:val="18"/>
                <w:szCs w:val="18"/>
              </w:rPr>
              <w:t>Bomba Urbana Pesada (BUP)</w:t>
            </w:r>
          </w:p>
        </w:tc>
        <w:tc>
          <w:tcPr>
            <w:tcW w:w="1308" w:type="dxa"/>
            <w:tcBorders>
              <w:top w:val="nil"/>
              <w:left w:val="nil"/>
              <w:bottom w:val="single" w:sz="8" w:space="0" w:color="auto"/>
              <w:right w:val="nil"/>
            </w:tcBorders>
            <w:shd w:val="clear" w:color="auto" w:fill="auto"/>
            <w:noWrap/>
            <w:vAlign w:val="center"/>
            <w:hideMark/>
          </w:tcPr>
          <w:p w14:paraId="332E3BAA" w14:textId="77777777" w:rsidR="004A391E" w:rsidRPr="00E13862" w:rsidRDefault="004A391E" w:rsidP="001968B1">
            <w:pPr>
              <w:autoSpaceDE/>
              <w:autoSpaceDN/>
              <w:jc w:val="right"/>
              <w:rPr>
                <w:rFonts w:ascii="Arial" w:hAnsi="Arial" w:cs="Arial"/>
                <w:color w:val="000000"/>
                <w:sz w:val="18"/>
                <w:szCs w:val="18"/>
              </w:rPr>
            </w:pPr>
            <w:r w:rsidRPr="00E13862">
              <w:rPr>
                <w:rFonts w:ascii="Arial" w:hAnsi="Arial" w:cs="Arial"/>
                <w:color w:val="000000"/>
                <w:sz w:val="18"/>
                <w:szCs w:val="18"/>
              </w:rPr>
              <w:t>450.000,00</w:t>
            </w:r>
          </w:p>
        </w:tc>
      </w:tr>
      <w:tr w:rsidR="004A391E" w:rsidRPr="00A04077" w14:paraId="24FDC954" w14:textId="77777777" w:rsidTr="001968B1">
        <w:trPr>
          <w:trHeight w:val="315"/>
        </w:trPr>
        <w:tc>
          <w:tcPr>
            <w:tcW w:w="7060" w:type="dxa"/>
            <w:tcBorders>
              <w:top w:val="nil"/>
              <w:left w:val="nil"/>
              <w:bottom w:val="single" w:sz="8" w:space="0" w:color="auto"/>
              <w:right w:val="nil"/>
            </w:tcBorders>
            <w:shd w:val="clear" w:color="auto" w:fill="auto"/>
            <w:noWrap/>
            <w:vAlign w:val="center"/>
            <w:hideMark/>
          </w:tcPr>
          <w:p w14:paraId="7C0F9257" w14:textId="77777777" w:rsidR="004A391E" w:rsidRPr="00A04077" w:rsidRDefault="004A391E" w:rsidP="001968B1">
            <w:pPr>
              <w:autoSpaceDE/>
              <w:autoSpaceDN/>
              <w:ind w:firstLineChars="100" w:firstLine="180"/>
              <w:rPr>
                <w:rFonts w:ascii="Arial" w:hAnsi="Arial" w:cs="Arial"/>
                <w:color w:val="000000"/>
                <w:sz w:val="18"/>
                <w:szCs w:val="18"/>
              </w:rPr>
            </w:pPr>
            <w:r w:rsidRPr="00A04077">
              <w:rPr>
                <w:rFonts w:ascii="Arial" w:hAnsi="Arial" w:cs="Arial"/>
                <w:color w:val="000000"/>
                <w:sz w:val="18"/>
                <w:szCs w:val="18"/>
              </w:rPr>
              <w:t>Vehículos UMC</w:t>
            </w:r>
          </w:p>
        </w:tc>
        <w:tc>
          <w:tcPr>
            <w:tcW w:w="1308" w:type="dxa"/>
            <w:tcBorders>
              <w:top w:val="nil"/>
              <w:left w:val="nil"/>
              <w:bottom w:val="single" w:sz="8" w:space="0" w:color="auto"/>
              <w:right w:val="nil"/>
            </w:tcBorders>
            <w:shd w:val="clear" w:color="auto" w:fill="auto"/>
            <w:noWrap/>
            <w:vAlign w:val="center"/>
            <w:hideMark/>
          </w:tcPr>
          <w:p w14:paraId="7C6E0D36" w14:textId="77777777" w:rsidR="004A391E" w:rsidRPr="00E13862" w:rsidRDefault="004A391E" w:rsidP="001968B1">
            <w:pPr>
              <w:autoSpaceDE/>
              <w:autoSpaceDN/>
              <w:jc w:val="right"/>
              <w:rPr>
                <w:rFonts w:ascii="Arial" w:hAnsi="Arial" w:cs="Arial"/>
                <w:color w:val="000000"/>
                <w:sz w:val="18"/>
                <w:szCs w:val="18"/>
              </w:rPr>
            </w:pPr>
            <w:r w:rsidRPr="00E13862">
              <w:rPr>
                <w:rFonts w:ascii="Arial" w:hAnsi="Arial" w:cs="Arial"/>
                <w:color w:val="000000"/>
                <w:sz w:val="18"/>
                <w:szCs w:val="18"/>
              </w:rPr>
              <w:t>90.000,00</w:t>
            </w:r>
          </w:p>
        </w:tc>
      </w:tr>
      <w:tr w:rsidR="004A391E" w:rsidRPr="00A04077" w14:paraId="73D37550" w14:textId="77777777" w:rsidTr="001968B1">
        <w:trPr>
          <w:trHeight w:val="315"/>
        </w:trPr>
        <w:tc>
          <w:tcPr>
            <w:tcW w:w="7060" w:type="dxa"/>
            <w:tcBorders>
              <w:top w:val="nil"/>
              <w:left w:val="nil"/>
              <w:bottom w:val="single" w:sz="8" w:space="0" w:color="auto"/>
              <w:right w:val="nil"/>
            </w:tcBorders>
            <w:shd w:val="clear" w:color="auto" w:fill="auto"/>
            <w:noWrap/>
            <w:vAlign w:val="center"/>
            <w:hideMark/>
          </w:tcPr>
          <w:p w14:paraId="372166F8" w14:textId="77777777" w:rsidR="004A391E" w:rsidRPr="00A04077" w:rsidRDefault="004A391E" w:rsidP="001968B1">
            <w:pPr>
              <w:autoSpaceDE/>
              <w:autoSpaceDN/>
              <w:ind w:firstLineChars="100" w:firstLine="180"/>
              <w:rPr>
                <w:rFonts w:ascii="Arial" w:hAnsi="Arial" w:cs="Arial"/>
                <w:color w:val="000000"/>
                <w:sz w:val="18"/>
                <w:szCs w:val="18"/>
              </w:rPr>
            </w:pPr>
            <w:r w:rsidRPr="00A04077">
              <w:rPr>
                <w:rFonts w:ascii="Arial" w:hAnsi="Arial" w:cs="Arial"/>
                <w:color w:val="000000"/>
                <w:sz w:val="18"/>
                <w:szCs w:val="18"/>
              </w:rPr>
              <w:t>Camión sistema multilift con contenedor</w:t>
            </w:r>
          </w:p>
        </w:tc>
        <w:tc>
          <w:tcPr>
            <w:tcW w:w="1308" w:type="dxa"/>
            <w:tcBorders>
              <w:top w:val="nil"/>
              <w:left w:val="nil"/>
              <w:bottom w:val="single" w:sz="8" w:space="0" w:color="auto"/>
              <w:right w:val="nil"/>
            </w:tcBorders>
            <w:shd w:val="clear" w:color="auto" w:fill="auto"/>
            <w:noWrap/>
            <w:vAlign w:val="center"/>
            <w:hideMark/>
          </w:tcPr>
          <w:p w14:paraId="17780E90" w14:textId="77777777" w:rsidR="004A391E" w:rsidRPr="00E13862" w:rsidRDefault="004A391E" w:rsidP="001968B1">
            <w:pPr>
              <w:autoSpaceDE/>
              <w:autoSpaceDN/>
              <w:jc w:val="right"/>
              <w:rPr>
                <w:rFonts w:ascii="Arial" w:hAnsi="Arial" w:cs="Arial"/>
                <w:color w:val="000000"/>
                <w:sz w:val="18"/>
                <w:szCs w:val="18"/>
              </w:rPr>
            </w:pPr>
            <w:r w:rsidRPr="00E13862">
              <w:rPr>
                <w:rFonts w:ascii="Arial" w:hAnsi="Arial" w:cs="Arial"/>
                <w:color w:val="000000"/>
                <w:sz w:val="18"/>
                <w:szCs w:val="18"/>
              </w:rPr>
              <w:t>225.000,00</w:t>
            </w:r>
          </w:p>
        </w:tc>
      </w:tr>
      <w:tr w:rsidR="004A391E" w:rsidRPr="00A04077" w14:paraId="0BAC4038" w14:textId="77777777" w:rsidTr="001968B1">
        <w:trPr>
          <w:trHeight w:val="315"/>
        </w:trPr>
        <w:tc>
          <w:tcPr>
            <w:tcW w:w="7060" w:type="dxa"/>
            <w:tcBorders>
              <w:top w:val="nil"/>
              <w:left w:val="nil"/>
              <w:bottom w:val="single" w:sz="8" w:space="0" w:color="auto"/>
              <w:right w:val="nil"/>
            </w:tcBorders>
            <w:shd w:val="clear" w:color="auto" w:fill="auto"/>
            <w:noWrap/>
            <w:vAlign w:val="center"/>
            <w:hideMark/>
          </w:tcPr>
          <w:p w14:paraId="12487773" w14:textId="77777777" w:rsidR="004A391E" w:rsidRPr="00A04077" w:rsidRDefault="004A391E" w:rsidP="001968B1">
            <w:pPr>
              <w:autoSpaceDE/>
              <w:autoSpaceDN/>
              <w:ind w:firstLineChars="100" w:firstLine="180"/>
              <w:rPr>
                <w:rFonts w:ascii="Arial" w:hAnsi="Arial" w:cs="Arial"/>
                <w:color w:val="000000"/>
                <w:sz w:val="18"/>
                <w:szCs w:val="18"/>
              </w:rPr>
            </w:pPr>
            <w:r w:rsidRPr="00A04077">
              <w:rPr>
                <w:rFonts w:ascii="Arial" w:hAnsi="Arial" w:cs="Arial"/>
                <w:color w:val="000000"/>
                <w:sz w:val="18"/>
                <w:szCs w:val="18"/>
              </w:rPr>
              <w:t>Vehículo transporte personas 9 plazas más carga UPC</w:t>
            </w:r>
          </w:p>
        </w:tc>
        <w:tc>
          <w:tcPr>
            <w:tcW w:w="1308" w:type="dxa"/>
            <w:tcBorders>
              <w:top w:val="nil"/>
              <w:left w:val="nil"/>
              <w:bottom w:val="single" w:sz="8" w:space="0" w:color="auto"/>
              <w:right w:val="nil"/>
            </w:tcBorders>
            <w:shd w:val="clear" w:color="auto" w:fill="auto"/>
            <w:noWrap/>
            <w:vAlign w:val="center"/>
            <w:hideMark/>
          </w:tcPr>
          <w:p w14:paraId="011B3426" w14:textId="77777777" w:rsidR="004A391E" w:rsidRPr="00E13862" w:rsidRDefault="004A391E" w:rsidP="001968B1">
            <w:pPr>
              <w:autoSpaceDE/>
              <w:autoSpaceDN/>
              <w:jc w:val="right"/>
              <w:rPr>
                <w:rFonts w:ascii="Arial" w:hAnsi="Arial" w:cs="Arial"/>
                <w:color w:val="000000"/>
                <w:sz w:val="18"/>
                <w:szCs w:val="18"/>
              </w:rPr>
            </w:pPr>
            <w:r w:rsidRPr="00E13862">
              <w:rPr>
                <w:rFonts w:ascii="Arial" w:hAnsi="Arial" w:cs="Arial"/>
                <w:color w:val="000000"/>
                <w:sz w:val="18"/>
                <w:szCs w:val="18"/>
              </w:rPr>
              <w:t>120.000,00</w:t>
            </w:r>
          </w:p>
        </w:tc>
      </w:tr>
      <w:tr w:rsidR="004A391E" w:rsidRPr="00A04077" w14:paraId="62CA3D95" w14:textId="77777777" w:rsidTr="001968B1">
        <w:trPr>
          <w:trHeight w:val="315"/>
        </w:trPr>
        <w:tc>
          <w:tcPr>
            <w:tcW w:w="7060" w:type="dxa"/>
            <w:tcBorders>
              <w:top w:val="nil"/>
              <w:left w:val="single" w:sz="8" w:space="0" w:color="auto"/>
              <w:bottom w:val="single" w:sz="8" w:space="0" w:color="auto"/>
              <w:right w:val="nil"/>
            </w:tcBorders>
            <w:shd w:val="clear" w:color="auto" w:fill="DBE5F1" w:themeFill="accent1" w:themeFillTint="33"/>
            <w:noWrap/>
            <w:vAlign w:val="center"/>
            <w:hideMark/>
          </w:tcPr>
          <w:p w14:paraId="6A28507A" w14:textId="77777777" w:rsidR="004A391E" w:rsidRPr="00A04077" w:rsidRDefault="004A391E" w:rsidP="001968B1">
            <w:pPr>
              <w:autoSpaceDE/>
              <w:autoSpaceDN/>
              <w:jc w:val="center"/>
              <w:rPr>
                <w:rFonts w:ascii="Arial" w:hAnsi="Arial" w:cs="Arial"/>
                <w:b/>
                <w:bCs/>
                <w:color w:val="000000"/>
              </w:rPr>
            </w:pPr>
            <w:r w:rsidRPr="00A04077">
              <w:rPr>
                <w:rFonts w:ascii="Arial" w:hAnsi="Arial" w:cs="Arial"/>
                <w:b/>
                <w:bCs/>
              </w:rPr>
              <w:t xml:space="preserve">MOBILIARIO </w:t>
            </w:r>
          </w:p>
        </w:tc>
        <w:tc>
          <w:tcPr>
            <w:tcW w:w="1308" w:type="dxa"/>
            <w:tcBorders>
              <w:top w:val="nil"/>
              <w:left w:val="nil"/>
              <w:bottom w:val="single" w:sz="8" w:space="0" w:color="auto"/>
              <w:right w:val="single" w:sz="8" w:space="0" w:color="auto"/>
            </w:tcBorders>
            <w:shd w:val="clear" w:color="auto" w:fill="DBE5F1" w:themeFill="accent1" w:themeFillTint="33"/>
            <w:noWrap/>
            <w:vAlign w:val="center"/>
            <w:hideMark/>
          </w:tcPr>
          <w:p w14:paraId="27A43D23" w14:textId="77777777" w:rsidR="004A391E" w:rsidRPr="00A04077" w:rsidRDefault="004A391E" w:rsidP="001968B1">
            <w:pPr>
              <w:autoSpaceDE/>
              <w:autoSpaceDN/>
              <w:jc w:val="right"/>
              <w:rPr>
                <w:rFonts w:ascii="Arial" w:hAnsi="Arial" w:cs="Arial"/>
                <w:b/>
                <w:bCs/>
                <w:color w:val="000000"/>
              </w:rPr>
            </w:pPr>
            <w:r w:rsidRPr="00A04077">
              <w:rPr>
                <w:rFonts w:ascii="Arial" w:hAnsi="Arial" w:cs="Arial"/>
                <w:b/>
                <w:bCs/>
              </w:rPr>
              <w:t>28.070,00</w:t>
            </w:r>
          </w:p>
        </w:tc>
      </w:tr>
      <w:tr w:rsidR="004A391E" w:rsidRPr="00A04077" w14:paraId="4894D8A0" w14:textId="77777777" w:rsidTr="001968B1">
        <w:trPr>
          <w:trHeight w:val="315"/>
        </w:trPr>
        <w:tc>
          <w:tcPr>
            <w:tcW w:w="7060" w:type="dxa"/>
            <w:tcBorders>
              <w:top w:val="nil"/>
              <w:left w:val="nil"/>
              <w:bottom w:val="single" w:sz="8" w:space="0" w:color="auto"/>
              <w:right w:val="nil"/>
            </w:tcBorders>
            <w:shd w:val="clear" w:color="auto" w:fill="auto"/>
            <w:noWrap/>
            <w:vAlign w:val="center"/>
            <w:hideMark/>
          </w:tcPr>
          <w:p w14:paraId="03A95D1E" w14:textId="77777777" w:rsidR="004A391E" w:rsidRPr="00A04077" w:rsidRDefault="004A391E" w:rsidP="001968B1">
            <w:pPr>
              <w:autoSpaceDE/>
              <w:autoSpaceDN/>
              <w:ind w:firstLineChars="100" w:firstLine="180"/>
              <w:rPr>
                <w:rFonts w:ascii="Arial" w:hAnsi="Arial" w:cs="Arial"/>
                <w:color w:val="000000"/>
                <w:sz w:val="18"/>
                <w:szCs w:val="18"/>
              </w:rPr>
            </w:pPr>
            <w:r w:rsidRPr="00A04077">
              <w:rPr>
                <w:rFonts w:ascii="Arial" w:hAnsi="Arial" w:cs="Arial"/>
                <w:color w:val="000000"/>
                <w:sz w:val="18"/>
                <w:szCs w:val="18"/>
              </w:rPr>
              <w:t xml:space="preserve">Mobiliario para todos los centros </w:t>
            </w:r>
          </w:p>
        </w:tc>
        <w:tc>
          <w:tcPr>
            <w:tcW w:w="1308" w:type="dxa"/>
            <w:tcBorders>
              <w:top w:val="nil"/>
              <w:left w:val="nil"/>
              <w:bottom w:val="single" w:sz="8" w:space="0" w:color="auto"/>
              <w:right w:val="nil"/>
            </w:tcBorders>
            <w:shd w:val="clear" w:color="auto" w:fill="auto"/>
            <w:noWrap/>
            <w:vAlign w:val="center"/>
            <w:hideMark/>
          </w:tcPr>
          <w:p w14:paraId="1365EF2A" w14:textId="77777777" w:rsidR="004A391E" w:rsidRPr="00A04077" w:rsidRDefault="004A391E" w:rsidP="001968B1">
            <w:pPr>
              <w:autoSpaceDE/>
              <w:autoSpaceDN/>
              <w:jc w:val="right"/>
              <w:rPr>
                <w:rFonts w:ascii="Arial" w:hAnsi="Arial" w:cs="Arial"/>
                <w:color w:val="000000"/>
                <w:sz w:val="18"/>
                <w:szCs w:val="18"/>
              </w:rPr>
            </w:pPr>
            <w:r w:rsidRPr="00A04077">
              <w:rPr>
                <w:rFonts w:ascii="Arial" w:hAnsi="Arial" w:cs="Arial"/>
                <w:color w:val="000000"/>
                <w:sz w:val="18"/>
                <w:szCs w:val="18"/>
              </w:rPr>
              <w:t>28.070,00</w:t>
            </w:r>
          </w:p>
        </w:tc>
      </w:tr>
      <w:tr w:rsidR="004A391E" w:rsidRPr="00A04077" w14:paraId="625106ED" w14:textId="77777777" w:rsidTr="001968B1">
        <w:trPr>
          <w:trHeight w:val="315"/>
        </w:trPr>
        <w:tc>
          <w:tcPr>
            <w:tcW w:w="7060" w:type="dxa"/>
            <w:tcBorders>
              <w:top w:val="nil"/>
              <w:left w:val="single" w:sz="8" w:space="0" w:color="auto"/>
              <w:bottom w:val="single" w:sz="8" w:space="0" w:color="auto"/>
              <w:right w:val="nil"/>
            </w:tcBorders>
            <w:shd w:val="clear" w:color="auto" w:fill="DBE5F1" w:themeFill="accent1" w:themeFillTint="33"/>
            <w:noWrap/>
            <w:vAlign w:val="center"/>
            <w:hideMark/>
          </w:tcPr>
          <w:p w14:paraId="11475F13" w14:textId="77777777" w:rsidR="004A391E" w:rsidRPr="00A04077" w:rsidRDefault="004A391E" w:rsidP="001968B1">
            <w:pPr>
              <w:autoSpaceDE/>
              <w:autoSpaceDN/>
              <w:jc w:val="center"/>
              <w:rPr>
                <w:rFonts w:ascii="Arial" w:hAnsi="Arial" w:cs="Arial"/>
                <w:b/>
                <w:bCs/>
                <w:color w:val="000000"/>
              </w:rPr>
            </w:pPr>
            <w:r w:rsidRPr="00A04077">
              <w:rPr>
                <w:rFonts w:ascii="Arial" w:hAnsi="Arial" w:cs="Arial"/>
                <w:b/>
                <w:bCs/>
              </w:rPr>
              <w:t>EQUIPOS PARA PROCESOS DE INFORMACIÓN</w:t>
            </w:r>
          </w:p>
        </w:tc>
        <w:tc>
          <w:tcPr>
            <w:tcW w:w="1308" w:type="dxa"/>
            <w:tcBorders>
              <w:top w:val="nil"/>
              <w:left w:val="nil"/>
              <w:bottom w:val="single" w:sz="8" w:space="0" w:color="auto"/>
              <w:right w:val="single" w:sz="8" w:space="0" w:color="auto"/>
            </w:tcBorders>
            <w:shd w:val="clear" w:color="auto" w:fill="DBE5F1" w:themeFill="accent1" w:themeFillTint="33"/>
            <w:noWrap/>
            <w:vAlign w:val="center"/>
            <w:hideMark/>
          </w:tcPr>
          <w:p w14:paraId="7A17136C" w14:textId="77777777" w:rsidR="004A391E" w:rsidRPr="00A04077" w:rsidRDefault="004A391E" w:rsidP="001968B1">
            <w:pPr>
              <w:autoSpaceDE/>
              <w:autoSpaceDN/>
              <w:jc w:val="right"/>
              <w:rPr>
                <w:rFonts w:ascii="Arial" w:hAnsi="Arial" w:cs="Arial"/>
                <w:b/>
                <w:bCs/>
                <w:color w:val="000000"/>
              </w:rPr>
            </w:pPr>
            <w:r w:rsidRPr="00A04077">
              <w:rPr>
                <w:rFonts w:ascii="Arial" w:hAnsi="Arial" w:cs="Arial"/>
                <w:b/>
                <w:bCs/>
              </w:rPr>
              <w:t>39.800,00</w:t>
            </w:r>
          </w:p>
        </w:tc>
      </w:tr>
      <w:tr w:rsidR="004A391E" w:rsidRPr="00A04077" w14:paraId="2EE551D1" w14:textId="77777777" w:rsidTr="001968B1">
        <w:trPr>
          <w:trHeight w:val="315"/>
        </w:trPr>
        <w:tc>
          <w:tcPr>
            <w:tcW w:w="7060" w:type="dxa"/>
            <w:tcBorders>
              <w:top w:val="nil"/>
              <w:left w:val="nil"/>
              <w:bottom w:val="single" w:sz="8" w:space="0" w:color="auto"/>
              <w:right w:val="nil"/>
            </w:tcBorders>
            <w:shd w:val="clear" w:color="auto" w:fill="auto"/>
            <w:noWrap/>
            <w:vAlign w:val="center"/>
            <w:hideMark/>
          </w:tcPr>
          <w:p w14:paraId="59839321" w14:textId="77777777" w:rsidR="004A391E" w:rsidRPr="00A04077" w:rsidRDefault="004A391E" w:rsidP="001968B1">
            <w:pPr>
              <w:autoSpaceDE/>
              <w:autoSpaceDN/>
              <w:ind w:firstLineChars="100" w:firstLine="180"/>
              <w:rPr>
                <w:rFonts w:ascii="Arial" w:hAnsi="Arial" w:cs="Arial"/>
                <w:color w:val="000000"/>
                <w:sz w:val="18"/>
                <w:szCs w:val="18"/>
              </w:rPr>
            </w:pPr>
            <w:r w:rsidRPr="00A04077">
              <w:rPr>
                <w:rFonts w:ascii="Arial" w:hAnsi="Arial" w:cs="Arial"/>
                <w:color w:val="000000"/>
                <w:sz w:val="18"/>
                <w:szCs w:val="18"/>
              </w:rPr>
              <w:t>Ordenadores</w:t>
            </w:r>
          </w:p>
        </w:tc>
        <w:tc>
          <w:tcPr>
            <w:tcW w:w="1308" w:type="dxa"/>
            <w:tcBorders>
              <w:top w:val="nil"/>
              <w:left w:val="nil"/>
              <w:bottom w:val="single" w:sz="8" w:space="0" w:color="auto"/>
              <w:right w:val="nil"/>
            </w:tcBorders>
            <w:shd w:val="clear" w:color="auto" w:fill="auto"/>
            <w:noWrap/>
            <w:vAlign w:val="center"/>
            <w:hideMark/>
          </w:tcPr>
          <w:p w14:paraId="27B03B72" w14:textId="77777777" w:rsidR="004A391E" w:rsidRPr="00A04077" w:rsidRDefault="004A391E" w:rsidP="001968B1">
            <w:pPr>
              <w:autoSpaceDE/>
              <w:autoSpaceDN/>
              <w:jc w:val="right"/>
              <w:rPr>
                <w:rFonts w:ascii="Arial" w:hAnsi="Arial" w:cs="Arial"/>
                <w:color w:val="000000"/>
                <w:sz w:val="18"/>
                <w:szCs w:val="18"/>
              </w:rPr>
            </w:pPr>
            <w:r w:rsidRPr="00A04077">
              <w:rPr>
                <w:rFonts w:ascii="Arial" w:hAnsi="Arial" w:cs="Arial"/>
                <w:color w:val="000000"/>
                <w:sz w:val="18"/>
                <w:szCs w:val="18"/>
              </w:rPr>
              <w:t>15.800,00</w:t>
            </w:r>
          </w:p>
        </w:tc>
      </w:tr>
      <w:tr w:rsidR="004A391E" w:rsidRPr="00A04077" w14:paraId="0A61D937" w14:textId="77777777" w:rsidTr="001968B1">
        <w:trPr>
          <w:trHeight w:val="315"/>
        </w:trPr>
        <w:tc>
          <w:tcPr>
            <w:tcW w:w="7060" w:type="dxa"/>
            <w:tcBorders>
              <w:top w:val="nil"/>
              <w:left w:val="nil"/>
              <w:bottom w:val="single" w:sz="8" w:space="0" w:color="auto"/>
              <w:right w:val="nil"/>
            </w:tcBorders>
            <w:shd w:val="clear" w:color="auto" w:fill="auto"/>
            <w:noWrap/>
            <w:vAlign w:val="center"/>
            <w:hideMark/>
          </w:tcPr>
          <w:p w14:paraId="2E808AC1" w14:textId="77777777" w:rsidR="004A391E" w:rsidRPr="00A04077" w:rsidRDefault="004A391E" w:rsidP="001968B1">
            <w:pPr>
              <w:autoSpaceDE/>
              <w:autoSpaceDN/>
              <w:ind w:firstLineChars="100" w:firstLine="180"/>
              <w:rPr>
                <w:rFonts w:ascii="Arial" w:hAnsi="Arial" w:cs="Arial"/>
                <w:color w:val="000000"/>
                <w:sz w:val="18"/>
                <w:szCs w:val="18"/>
              </w:rPr>
            </w:pPr>
            <w:r w:rsidRPr="00A04077">
              <w:rPr>
                <w:rFonts w:ascii="Arial" w:hAnsi="Arial" w:cs="Arial"/>
                <w:color w:val="000000"/>
                <w:sz w:val="18"/>
                <w:szCs w:val="18"/>
              </w:rPr>
              <w:t>Equipamiento de redes</w:t>
            </w:r>
          </w:p>
        </w:tc>
        <w:tc>
          <w:tcPr>
            <w:tcW w:w="1308" w:type="dxa"/>
            <w:tcBorders>
              <w:top w:val="nil"/>
              <w:left w:val="nil"/>
              <w:bottom w:val="single" w:sz="8" w:space="0" w:color="auto"/>
              <w:right w:val="nil"/>
            </w:tcBorders>
            <w:shd w:val="clear" w:color="auto" w:fill="auto"/>
            <w:noWrap/>
            <w:vAlign w:val="center"/>
            <w:hideMark/>
          </w:tcPr>
          <w:p w14:paraId="1457E110" w14:textId="77777777" w:rsidR="004A391E" w:rsidRPr="00A04077" w:rsidRDefault="004A391E" w:rsidP="001968B1">
            <w:pPr>
              <w:autoSpaceDE/>
              <w:autoSpaceDN/>
              <w:jc w:val="right"/>
              <w:rPr>
                <w:rFonts w:ascii="Arial" w:hAnsi="Arial" w:cs="Arial"/>
                <w:color w:val="000000"/>
                <w:sz w:val="18"/>
                <w:szCs w:val="18"/>
              </w:rPr>
            </w:pPr>
            <w:r w:rsidRPr="00A04077">
              <w:rPr>
                <w:rFonts w:ascii="Arial" w:hAnsi="Arial" w:cs="Arial"/>
                <w:color w:val="000000"/>
                <w:sz w:val="18"/>
                <w:szCs w:val="18"/>
              </w:rPr>
              <w:t>12.000,00</w:t>
            </w:r>
          </w:p>
        </w:tc>
      </w:tr>
      <w:tr w:rsidR="004A391E" w:rsidRPr="00A04077" w14:paraId="111E72F5" w14:textId="77777777" w:rsidTr="001968B1">
        <w:trPr>
          <w:trHeight w:val="315"/>
        </w:trPr>
        <w:tc>
          <w:tcPr>
            <w:tcW w:w="7060" w:type="dxa"/>
            <w:tcBorders>
              <w:top w:val="nil"/>
              <w:left w:val="nil"/>
              <w:bottom w:val="single" w:sz="8" w:space="0" w:color="auto"/>
              <w:right w:val="nil"/>
            </w:tcBorders>
            <w:shd w:val="clear" w:color="auto" w:fill="auto"/>
            <w:noWrap/>
            <w:vAlign w:val="center"/>
            <w:hideMark/>
          </w:tcPr>
          <w:p w14:paraId="66D6C182" w14:textId="77777777" w:rsidR="004A391E" w:rsidRPr="00A04077" w:rsidRDefault="004A391E" w:rsidP="001968B1">
            <w:pPr>
              <w:autoSpaceDE/>
              <w:autoSpaceDN/>
              <w:ind w:firstLineChars="100" w:firstLine="180"/>
              <w:rPr>
                <w:rFonts w:ascii="Arial" w:hAnsi="Arial" w:cs="Arial"/>
                <w:color w:val="000000"/>
                <w:sz w:val="18"/>
                <w:szCs w:val="18"/>
              </w:rPr>
            </w:pPr>
            <w:r w:rsidRPr="00A04077">
              <w:rPr>
                <w:rFonts w:ascii="Arial" w:hAnsi="Arial" w:cs="Arial"/>
                <w:color w:val="000000"/>
                <w:sz w:val="18"/>
                <w:szCs w:val="18"/>
              </w:rPr>
              <w:t>Servidores</w:t>
            </w:r>
          </w:p>
        </w:tc>
        <w:tc>
          <w:tcPr>
            <w:tcW w:w="1308" w:type="dxa"/>
            <w:tcBorders>
              <w:top w:val="nil"/>
              <w:left w:val="nil"/>
              <w:bottom w:val="single" w:sz="8" w:space="0" w:color="auto"/>
              <w:right w:val="nil"/>
            </w:tcBorders>
            <w:shd w:val="clear" w:color="auto" w:fill="auto"/>
            <w:noWrap/>
            <w:vAlign w:val="center"/>
            <w:hideMark/>
          </w:tcPr>
          <w:p w14:paraId="57CA90B6" w14:textId="77777777" w:rsidR="004A391E" w:rsidRPr="00A04077" w:rsidRDefault="004A391E" w:rsidP="001968B1">
            <w:pPr>
              <w:autoSpaceDE/>
              <w:autoSpaceDN/>
              <w:jc w:val="right"/>
              <w:rPr>
                <w:rFonts w:ascii="Arial" w:hAnsi="Arial" w:cs="Arial"/>
                <w:color w:val="000000"/>
                <w:sz w:val="18"/>
                <w:szCs w:val="18"/>
              </w:rPr>
            </w:pPr>
            <w:r w:rsidRPr="00A04077">
              <w:rPr>
                <w:rFonts w:ascii="Arial" w:hAnsi="Arial" w:cs="Arial"/>
                <w:color w:val="000000"/>
                <w:sz w:val="18"/>
                <w:szCs w:val="18"/>
              </w:rPr>
              <w:t>12.000,00</w:t>
            </w:r>
          </w:p>
        </w:tc>
      </w:tr>
      <w:tr w:rsidR="004A391E" w:rsidRPr="00A04077" w14:paraId="3A185B7F" w14:textId="77777777" w:rsidTr="001968B1">
        <w:trPr>
          <w:trHeight w:val="315"/>
        </w:trPr>
        <w:tc>
          <w:tcPr>
            <w:tcW w:w="7060" w:type="dxa"/>
            <w:tcBorders>
              <w:top w:val="nil"/>
              <w:left w:val="single" w:sz="8" w:space="0" w:color="auto"/>
              <w:bottom w:val="single" w:sz="8" w:space="0" w:color="auto"/>
              <w:right w:val="nil"/>
            </w:tcBorders>
            <w:shd w:val="clear" w:color="auto" w:fill="DBE5F1" w:themeFill="accent1" w:themeFillTint="33"/>
            <w:noWrap/>
            <w:vAlign w:val="center"/>
            <w:hideMark/>
          </w:tcPr>
          <w:p w14:paraId="582CD680" w14:textId="77777777" w:rsidR="004A391E" w:rsidRPr="00A04077" w:rsidRDefault="004A391E" w:rsidP="001968B1">
            <w:pPr>
              <w:autoSpaceDE/>
              <w:autoSpaceDN/>
              <w:jc w:val="center"/>
              <w:rPr>
                <w:rFonts w:ascii="Arial" w:hAnsi="Arial" w:cs="Arial"/>
                <w:b/>
                <w:bCs/>
                <w:color w:val="000000"/>
              </w:rPr>
            </w:pPr>
            <w:r w:rsidRPr="00A04077">
              <w:rPr>
                <w:rFonts w:ascii="Arial" w:hAnsi="Arial" w:cs="Arial"/>
                <w:b/>
                <w:bCs/>
              </w:rPr>
              <w:t>EQUIPOS DE COMUNICACIÓN</w:t>
            </w:r>
          </w:p>
        </w:tc>
        <w:tc>
          <w:tcPr>
            <w:tcW w:w="1308" w:type="dxa"/>
            <w:tcBorders>
              <w:top w:val="nil"/>
              <w:left w:val="nil"/>
              <w:bottom w:val="single" w:sz="8" w:space="0" w:color="auto"/>
              <w:right w:val="single" w:sz="8" w:space="0" w:color="auto"/>
            </w:tcBorders>
            <w:shd w:val="clear" w:color="auto" w:fill="DBE5F1" w:themeFill="accent1" w:themeFillTint="33"/>
            <w:noWrap/>
            <w:vAlign w:val="center"/>
            <w:hideMark/>
          </w:tcPr>
          <w:p w14:paraId="4B2DE0DD" w14:textId="77777777" w:rsidR="004A391E" w:rsidRPr="00A04077" w:rsidRDefault="004A391E" w:rsidP="001968B1">
            <w:pPr>
              <w:autoSpaceDE/>
              <w:autoSpaceDN/>
              <w:jc w:val="right"/>
              <w:rPr>
                <w:rFonts w:ascii="Arial" w:hAnsi="Arial" w:cs="Arial"/>
                <w:b/>
                <w:bCs/>
                <w:color w:val="000000"/>
              </w:rPr>
            </w:pPr>
            <w:r w:rsidRPr="00A04077">
              <w:rPr>
                <w:rFonts w:ascii="Arial" w:hAnsi="Arial" w:cs="Arial"/>
                <w:b/>
                <w:bCs/>
              </w:rPr>
              <w:t>137.000,00</w:t>
            </w:r>
          </w:p>
        </w:tc>
      </w:tr>
      <w:tr w:rsidR="004A391E" w:rsidRPr="00A04077" w14:paraId="344A0D5A" w14:textId="77777777" w:rsidTr="001968B1">
        <w:trPr>
          <w:trHeight w:val="315"/>
        </w:trPr>
        <w:tc>
          <w:tcPr>
            <w:tcW w:w="7060" w:type="dxa"/>
            <w:tcBorders>
              <w:top w:val="nil"/>
              <w:left w:val="nil"/>
              <w:bottom w:val="single" w:sz="8" w:space="0" w:color="auto"/>
              <w:right w:val="nil"/>
            </w:tcBorders>
            <w:shd w:val="clear" w:color="auto" w:fill="auto"/>
            <w:noWrap/>
            <w:vAlign w:val="center"/>
            <w:hideMark/>
          </w:tcPr>
          <w:p w14:paraId="537AEF7A" w14:textId="77777777" w:rsidR="004A391E" w:rsidRPr="00A04077" w:rsidRDefault="004A391E" w:rsidP="001968B1">
            <w:pPr>
              <w:autoSpaceDE/>
              <w:autoSpaceDN/>
              <w:ind w:firstLineChars="100" w:firstLine="180"/>
              <w:rPr>
                <w:rFonts w:ascii="Arial" w:hAnsi="Arial" w:cs="Arial"/>
                <w:color w:val="000000"/>
                <w:sz w:val="18"/>
                <w:szCs w:val="18"/>
              </w:rPr>
            </w:pPr>
            <w:r w:rsidRPr="00A04077">
              <w:rPr>
                <w:rFonts w:ascii="Arial" w:hAnsi="Arial" w:cs="Arial"/>
                <w:color w:val="000000"/>
                <w:sz w:val="18"/>
                <w:szCs w:val="18"/>
              </w:rPr>
              <w:t>Equipos de radiocomunicación</w:t>
            </w:r>
          </w:p>
        </w:tc>
        <w:tc>
          <w:tcPr>
            <w:tcW w:w="1308" w:type="dxa"/>
            <w:tcBorders>
              <w:top w:val="nil"/>
              <w:left w:val="nil"/>
              <w:bottom w:val="single" w:sz="8" w:space="0" w:color="auto"/>
              <w:right w:val="nil"/>
            </w:tcBorders>
            <w:shd w:val="clear" w:color="auto" w:fill="auto"/>
            <w:noWrap/>
            <w:vAlign w:val="center"/>
            <w:hideMark/>
          </w:tcPr>
          <w:p w14:paraId="2E41FB14" w14:textId="77777777" w:rsidR="004A391E" w:rsidRPr="00A04077" w:rsidRDefault="004A391E" w:rsidP="001968B1">
            <w:pPr>
              <w:autoSpaceDE/>
              <w:autoSpaceDN/>
              <w:jc w:val="right"/>
              <w:rPr>
                <w:rFonts w:ascii="Arial" w:hAnsi="Arial" w:cs="Arial"/>
                <w:color w:val="000000"/>
                <w:sz w:val="18"/>
                <w:szCs w:val="18"/>
              </w:rPr>
            </w:pPr>
            <w:r w:rsidRPr="00A04077">
              <w:rPr>
                <w:rFonts w:ascii="Arial" w:hAnsi="Arial" w:cs="Arial"/>
                <w:color w:val="000000"/>
                <w:sz w:val="18"/>
                <w:szCs w:val="18"/>
              </w:rPr>
              <w:t>85.000,00</w:t>
            </w:r>
          </w:p>
        </w:tc>
      </w:tr>
      <w:tr w:rsidR="004A391E" w:rsidRPr="00A04077" w14:paraId="0B136A53" w14:textId="77777777" w:rsidTr="001968B1">
        <w:trPr>
          <w:trHeight w:val="315"/>
        </w:trPr>
        <w:tc>
          <w:tcPr>
            <w:tcW w:w="7060" w:type="dxa"/>
            <w:tcBorders>
              <w:top w:val="nil"/>
              <w:left w:val="nil"/>
              <w:bottom w:val="single" w:sz="8" w:space="0" w:color="auto"/>
              <w:right w:val="nil"/>
            </w:tcBorders>
            <w:shd w:val="clear" w:color="auto" w:fill="auto"/>
            <w:noWrap/>
            <w:vAlign w:val="center"/>
            <w:hideMark/>
          </w:tcPr>
          <w:p w14:paraId="17EEFC6E" w14:textId="77777777" w:rsidR="004A391E" w:rsidRPr="00A04077" w:rsidRDefault="004A391E" w:rsidP="001968B1">
            <w:pPr>
              <w:autoSpaceDE/>
              <w:autoSpaceDN/>
              <w:ind w:firstLineChars="100" w:firstLine="180"/>
              <w:rPr>
                <w:rFonts w:ascii="Arial" w:hAnsi="Arial" w:cs="Arial"/>
                <w:color w:val="000000"/>
                <w:sz w:val="18"/>
                <w:szCs w:val="18"/>
              </w:rPr>
            </w:pPr>
            <w:r w:rsidRPr="00A04077">
              <w:rPr>
                <w:rFonts w:ascii="Arial" w:hAnsi="Arial" w:cs="Arial"/>
                <w:color w:val="000000"/>
                <w:sz w:val="18"/>
                <w:szCs w:val="18"/>
              </w:rPr>
              <w:t>Telefonía satélite</w:t>
            </w:r>
          </w:p>
        </w:tc>
        <w:tc>
          <w:tcPr>
            <w:tcW w:w="1308" w:type="dxa"/>
            <w:tcBorders>
              <w:top w:val="nil"/>
              <w:left w:val="nil"/>
              <w:bottom w:val="single" w:sz="8" w:space="0" w:color="auto"/>
              <w:right w:val="nil"/>
            </w:tcBorders>
            <w:shd w:val="clear" w:color="auto" w:fill="auto"/>
            <w:noWrap/>
            <w:vAlign w:val="center"/>
            <w:hideMark/>
          </w:tcPr>
          <w:p w14:paraId="4656CD6B" w14:textId="77777777" w:rsidR="004A391E" w:rsidRPr="00A04077" w:rsidRDefault="004A391E" w:rsidP="001968B1">
            <w:pPr>
              <w:autoSpaceDE/>
              <w:autoSpaceDN/>
              <w:jc w:val="right"/>
              <w:rPr>
                <w:rFonts w:ascii="Arial" w:hAnsi="Arial" w:cs="Arial"/>
                <w:color w:val="000000"/>
                <w:sz w:val="18"/>
                <w:szCs w:val="18"/>
              </w:rPr>
            </w:pPr>
            <w:r w:rsidRPr="00A04077">
              <w:rPr>
                <w:rFonts w:ascii="Arial" w:hAnsi="Arial" w:cs="Arial"/>
                <w:color w:val="000000"/>
                <w:sz w:val="18"/>
                <w:szCs w:val="18"/>
              </w:rPr>
              <w:t>12.000,00</w:t>
            </w:r>
          </w:p>
        </w:tc>
      </w:tr>
      <w:tr w:rsidR="004A391E" w:rsidRPr="00A04077" w14:paraId="4F574DB2" w14:textId="77777777" w:rsidTr="001968B1">
        <w:trPr>
          <w:trHeight w:val="315"/>
        </w:trPr>
        <w:tc>
          <w:tcPr>
            <w:tcW w:w="7060" w:type="dxa"/>
            <w:tcBorders>
              <w:top w:val="nil"/>
              <w:left w:val="nil"/>
              <w:bottom w:val="single" w:sz="8" w:space="0" w:color="auto"/>
              <w:right w:val="nil"/>
            </w:tcBorders>
            <w:shd w:val="clear" w:color="auto" w:fill="auto"/>
            <w:noWrap/>
            <w:vAlign w:val="center"/>
            <w:hideMark/>
          </w:tcPr>
          <w:p w14:paraId="02E2AD93" w14:textId="77777777" w:rsidR="004A391E" w:rsidRPr="00A04077" w:rsidRDefault="004A391E" w:rsidP="001968B1">
            <w:pPr>
              <w:autoSpaceDE/>
              <w:autoSpaceDN/>
              <w:ind w:firstLineChars="100" w:firstLine="180"/>
              <w:rPr>
                <w:rFonts w:ascii="Arial" w:hAnsi="Arial" w:cs="Arial"/>
                <w:color w:val="000000"/>
                <w:sz w:val="18"/>
                <w:szCs w:val="18"/>
              </w:rPr>
            </w:pPr>
            <w:r w:rsidRPr="00A04077">
              <w:rPr>
                <w:rFonts w:ascii="Arial" w:hAnsi="Arial" w:cs="Arial"/>
                <w:color w:val="000000"/>
                <w:sz w:val="18"/>
                <w:szCs w:val="18"/>
              </w:rPr>
              <w:t>Proyecto suministro e instalación para licenciar la Red</w:t>
            </w:r>
          </w:p>
        </w:tc>
        <w:tc>
          <w:tcPr>
            <w:tcW w:w="1308" w:type="dxa"/>
            <w:tcBorders>
              <w:top w:val="nil"/>
              <w:left w:val="nil"/>
              <w:bottom w:val="single" w:sz="8" w:space="0" w:color="auto"/>
              <w:right w:val="nil"/>
            </w:tcBorders>
            <w:shd w:val="clear" w:color="auto" w:fill="auto"/>
            <w:noWrap/>
            <w:vAlign w:val="center"/>
            <w:hideMark/>
          </w:tcPr>
          <w:p w14:paraId="4D299573" w14:textId="77777777" w:rsidR="004A391E" w:rsidRPr="00A04077" w:rsidRDefault="004A391E" w:rsidP="001968B1">
            <w:pPr>
              <w:autoSpaceDE/>
              <w:autoSpaceDN/>
              <w:jc w:val="right"/>
              <w:rPr>
                <w:rFonts w:ascii="Arial" w:hAnsi="Arial" w:cs="Arial"/>
                <w:color w:val="000000"/>
                <w:sz w:val="18"/>
                <w:szCs w:val="18"/>
              </w:rPr>
            </w:pPr>
            <w:r w:rsidRPr="00A04077">
              <w:rPr>
                <w:rFonts w:ascii="Arial" w:hAnsi="Arial" w:cs="Arial"/>
                <w:color w:val="000000"/>
                <w:sz w:val="18"/>
                <w:szCs w:val="18"/>
              </w:rPr>
              <w:t>40.000,00</w:t>
            </w:r>
          </w:p>
        </w:tc>
      </w:tr>
      <w:tr w:rsidR="004A391E" w:rsidRPr="00A04077" w14:paraId="28083793" w14:textId="77777777" w:rsidTr="001968B1">
        <w:trPr>
          <w:trHeight w:val="315"/>
        </w:trPr>
        <w:tc>
          <w:tcPr>
            <w:tcW w:w="7060" w:type="dxa"/>
            <w:tcBorders>
              <w:top w:val="nil"/>
              <w:left w:val="single" w:sz="8" w:space="0" w:color="auto"/>
              <w:bottom w:val="single" w:sz="8" w:space="0" w:color="auto"/>
              <w:right w:val="nil"/>
            </w:tcBorders>
            <w:shd w:val="clear" w:color="auto" w:fill="DBE5F1" w:themeFill="accent1" w:themeFillTint="33"/>
            <w:noWrap/>
            <w:vAlign w:val="center"/>
            <w:hideMark/>
          </w:tcPr>
          <w:p w14:paraId="634C8C3D" w14:textId="77777777" w:rsidR="004A391E" w:rsidRPr="00A04077" w:rsidRDefault="004A391E" w:rsidP="001968B1">
            <w:pPr>
              <w:autoSpaceDE/>
              <w:autoSpaceDN/>
              <w:jc w:val="center"/>
              <w:rPr>
                <w:rFonts w:ascii="Arial" w:hAnsi="Arial" w:cs="Arial"/>
                <w:b/>
                <w:bCs/>
                <w:color w:val="000000"/>
              </w:rPr>
            </w:pPr>
            <w:r w:rsidRPr="00A04077">
              <w:rPr>
                <w:rFonts w:ascii="Arial" w:hAnsi="Arial" w:cs="Arial"/>
                <w:b/>
                <w:bCs/>
              </w:rPr>
              <w:t>OTROS BIENES</w:t>
            </w:r>
          </w:p>
        </w:tc>
        <w:tc>
          <w:tcPr>
            <w:tcW w:w="1308" w:type="dxa"/>
            <w:tcBorders>
              <w:top w:val="nil"/>
              <w:left w:val="nil"/>
              <w:bottom w:val="single" w:sz="8" w:space="0" w:color="auto"/>
              <w:right w:val="single" w:sz="8" w:space="0" w:color="auto"/>
            </w:tcBorders>
            <w:shd w:val="clear" w:color="auto" w:fill="DBE5F1" w:themeFill="accent1" w:themeFillTint="33"/>
            <w:noWrap/>
            <w:vAlign w:val="center"/>
            <w:hideMark/>
          </w:tcPr>
          <w:p w14:paraId="0AACF38E" w14:textId="77777777" w:rsidR="004A391E" w:rsidRPr="00A04077" w:rsidRDefault="004A391E" w:rsidP="001968B1">
            <w:pPr>
              <w:autoSpaceDE/>
              <w:autoSpaceDN/>
              <w:jc w:val="right"/>
              <w:rPr>
                <w:rFonts w:ascii="Arial" w:hAnsi="Arial" w:cs="Arial"/>
                <w:b/>
                <w:bCs/>
                <w:color w:val="000000"/>
              </w:rPr>
            </w:pPr>
            <w:r w:rsidRPr="00A04077">
              <w:rPr>
                <w:rFonts w:ascii="Arial" w:hAnsi="Arial" w:cs="Arial"/>
                <w:b/>
                <w:bCs/>
              </w:rPr>
              <w:t>8.000,00</w:t>
            </w:r>
          </w:p>
        </w:tc>
      </w:tr>
      <w:tr w:rsidR="004A391E" w:rsidRPr="00A04077" w14:paraId="77672986" w14:textId="77777777" w:rsidTr="001968B1">
        <w:trPr>
          <w:trHeight w:val="315"/>
        </w:trPr>
        <w:tc>
          <w:tcPr>
            <w:tcW w:w="7060" w:type="dxa"/>
            <w:tcBorders>
              <w:top w:val="nil"/>
              <w:left w:val="nil"/>
              <w:bottom w:val="single" w:sz="8" w:space="0" w:color="auto"/>
              <w:right w:val="nil"/>
            </w:tcBorders>
            <w:shd w:val="clear" w:color="auto" w:fill="auto"/>
            <w:noWrap/>
            <w:vAlign w:val="center"/>
            <w:hideMark/>
          </w:tcPr>
          <w:p w14:paraId="5E48C397" w14:textId="77777777" w:rsidR="004A391E" w:rsidRPr="00A04077" w:rsidRDefault="004A391E" w:rsidP="001968B1">
            <w:pPr>
              <w:autoSpaceDE/>
              <w:autoSpaceDN/>
              <w:ind w:firstLineChars="100" w:firstLine="180"/>
              <w:rPr>
                <w:rFonts w:ascii="Arial" w:hAnsi="Arial" w:cs="Arial"/>
                <w:color w:val="000000"/>
                <w:sz w:val="18"/>
                <w:szCs w:val="18"/>
              </w:rPr>
            </w:pPr>
            <w:r w:rsidRPr="00A04077">
              <w:rPr>
                <w:rFonts w:ascii="Arial" w:hAnsi="Arial" w:cs="Arial"/>
                <w:color w:val="000000"/>
                <w:sz w:val="18"/>
                <w:szCs w:val="18"/>
              </w:rPr>
              <w:t xml:space="preserve">Material gimnasio </w:t>
            </w:r>
          </w:p>
        </w:tc>
        <w:tc>
          <w:tcPr>
            <w:tcW w:w="1308" w:type="dxa"/>
            <w:tcBorders>
              <w:top w:val="nil"/>
              <w:left w:val="nil"/>
              <w:bottom w:val="single" w:sz="8" w:space="0" w:color="auto"/>
              <w:right w:val="nil"/>
            </w:tcBorders>
            <w:shd w:val="clear" w:color="auto" w:fill="auto"/>
            <w:noWrap/>
            <w:vAlign w:val="center"/>
            <w:hideMark/>
          </w:tcPr>
          <w:p w14:paraId="288452BF" w14:textId="77777777" w:rsidR="004A391E" w:rsidRPr="00A04077" w:rsidRDefault="004A391E" w:rsidP="001968B1">
            <w:pPr>
              <w:autoSpaceDE/>
              <w:autoSpaceDN/>
              <w:jc w:val="right"/>
              <w:rPr>
                <w:rFonts w:ascii="Arial" w:hAnsi="Arial" w:cs="Arial"/>
                <w:color w:val="000000"/>
                <w:sz w:val="18"/>
                <w:szCs w:val="18"/>
              </w:rPr>
            </w:pPr>
            <w:r w:rsidRPr="00A04077">
              <w:rPr>
                <w:rFonts w:ascii="Arial" w:hAnsi="Arial" w:cs="Arial"/>
                <w:color w:val="000000"/>
                <w:sz w:val="18"/>
                <w:szCs w:val="18"/>
              </w:rPr>
              <w:t>8.000,00</w:t>
            </w:r>
          </w:p>
        </w:tc>
      </w:tr>
      <w:tr w:rsidR="004A391E" w:rsidRPr="00A04077" w14:paraId="0D48460F" w14:textId="77777777" w:rsidTr="001968B1">
        <w:trPr>
          <w:trHeight w:val="315"/>
        </w:trPr>
        <w:tc>
          <w:tcPr>
            <w:tcW w:w="7060" w:type="dxa"/>
            <w:tcBorders>
              <w:top w:val="nil"/>
              <w:left w:val="single" w:sz="8" w:space="0" w:color="auto"/>
              <w:bottom w:val="single" w:sz="8" w:space="0" w:color="auto"/>
              <w:right w:val="nil"/>
            </w:tcBorders>
            <w:shd w:val="clear" w:color="auto" w:fill="DBE5F1" w:themeFill="accent1" w:themeFillTint="33"/>
            <w:noWrap/>
            <w:vAlign w:val="center"/>
            <w:hideMark/>
          </w:tcPr>
          <w:p w14:paraId="4BB0E61A" w14:textId="77777777" w:rsidR="004A391E" w:rsidRPr="00A04077" w:rsidRDefault="004A391E" w:rsidP="001968B1">
            <w:pPr>
              <w:autoSpaceDE/>
              <w:autoSpaceDN/>
              <w:jc w:val="center"/>
              <w:rPr>
                <w:rFonts w:ascii="Arial" w:hAnsi="Arial" w:cs="Arial"/>
                <w:b/>
                <w:bCs/>
                <w:color w:val="000000"/>
              </w:rPr>
            </w:pPr>
            <w:r w:rsidRPr="00A04077">
              <w:rPr>
                <w:rFonts w:ascii="Arial" w:hAnsi="Arial" w:cs="Arial"/>
                <w:b/>
                <w:bCs/>
              </w:rPr>
              <w:t>MATERIAL TECNICO OPERATIVO</w:t>
            </w:r>
          </w:p>
        </w:tc>
        <w:tc>
          <w:tcPr>
            <w:tcW w:w="1308" w:type="dxa"/>
            <w:tcBorders>
              <w:top w:val="nil"/>
              <w:left w:val="nil"/>
              <w:bottom w:val="single" w:sz="8" w:space="0" w:color="auto"/>
              <w:right w:val="single" w:sz="8" w:space="0" w:color="auto"/>
            </w:tcBorders>
            <w:shd w:val="clear" w:color="auto" w:fill="DBE5F1" w:themeFill="accent1" w:themeFillTint="33"/>
            <w:noWrap/>
            <w:vAlign w:val="center"/>
            <w:hideMark/>
          </w:tcPr>
          <w:p w14:paraId="5C7846FD" w14:textId="77777777" w:rsidR="004A391E" w:rsidRPr="00A04077" w:rsidRDefault="004A391E" w:rsidP="001968B1">
            <w:pPr>
              <w:autoSpaceDE/>
              <w:autoSpaceDN/>
              <w:jc w:val="right"/>
              <w:rPr>
                <w:rFonts w:ascii="Arial" w:hAnsi="Arial" w:cs="Arial"/>
                <w:b/>
                <w:bCs/>
                <w:color w:val="000000"/>
              </w:rPr>
            </w:pPr>
            <w:r w:rsidRPr="00A04077">
              <w:rPr>
                <w:rFonts w:ascii="Arial" w:hAnsi="Arial" w:cs="Arial"/>
                <w:b/>
                <w:bCs/>
              </w:rPr>
              <w:t>65.000,00</w:t>
            </w:r>
          </w:p>
        </w:tc>
      </w:tr>
      <w:tr w:rsidR="004A391E" w:rsidRPr="00A04077" w14:paraId="7E7D1B4C" w14:textId="77777777" w:rsidTr="001968B1">
        <w:trPr>
          <w:trHeight w:val="315"/>
        </w:trPr>
        <w:tc>
          <w:tcPr>
            <w:tcW w:w="7060" w:type="dxa"/>
            <w:tcBorders>
              <w:top w:val="nil"/>
              <w:left w:val="nil"/>
              <w:bottom w:val="single" w:sz="8" w:space="0" w:color="auto"/>
              <w:right w:val="nil"/>
            </w:tcBorders>
            <w:shd w:val="clear" w:color="auto" w:fill="auto"/>
            <w:noWrap/>
            <w:vAlign w:val="center"/>
            <w:hideMark/>
          </w:tcPr>
          <w:p w14:paraId="28B46160" w14:textId="77777777" w:rsidR="004A391E" w:rsidRPr="00A04077" w:rsidRDefault="004A391E" w:rsidP="001968B1">
            <w:pPr>
              <w:autoSpaceDE/>
              <w:autoSpaceDN/>
              <w:ind w:firstLineChars="100" w:firstLine="180"/>
              <w:rPr>
                <w:rFonts w:ascii="Arial" w:hAnsi="Arial" w:cs="Arial"/>
                <w:color w:val="000000"/>
                <w:sz w:val="18"/>
                <w:szCs w:val="18"/>
              </w:rPr>
            </w:pPr>
            <w:r w:rsidRPr="00A04077">
              <w:rPr>
                <w:rFonts w:ascii="Arial" w:hAnsi="Arial" w:cs="Arial"/>
                <w:color w:val="000000"/>
                <w:sz w:val="18"/>
                <w:szCs w:val="18"/>
              </w:rPr>
              <w:t>Material hidráulico (mangueras, lanzas)</w:t>
            </w:r>
          </w:p>
        </w:tc>
        <w:tc>
          <w:tcPr>
            <w:tcW w:w="1308" w:type="dxa"/>
            <w:tcBorders>
              <w:top w:val="nil"/>
              <w:left w:val="nil"/>
              <w:bottom w:val="single" w:sz="8" w:space="0" w:color="auto"/>
              <w:right w:val="nil"/>
            </w:tcBorders>
            <w:shd w:val="clear" w:color="auto" w:fill="auto"/>
            <w:noWrap/>
            <w:vAlign w:val="center"/>
            <w:hideMark/>
          </w:tcPr>
          <w:p w14:paraId="2B0874FF" w14:textId="77777777" w:rsidR="004A391E" w:rsidRPr="00A04077" w:rsidRDefault="004A391E" w:rsidP="001968B1">
            <w:pPr>
              <w:autoSpaceDE/>
              <w:autoSpaceDN/>
              <w:jc w:val="right"/>
              <w:rPr>
                <w:rFonts w:ascii="Arial" w:hAnsi="Arial" w:cs="Arial"/>
                <w:color w:val="000000"/>
                <w:sz w:val="18"/>
                <w:szCs w:val="18"/>
              </w:rPr>
            </w:pPr>
            <w:r w:rsidRPr="00A04077">
              <w:rPr>
                <w:rFonts w:ascii="Arial" w:hAnsi="Arial" w:cs="Arial"/>
                <w:color w:val="000000"/>
                <w:sz w:val="18"/>
                <w:szCs w:val="18"/>
              </w:rPr>
              <w:t>50.000,00</w:t>
            </w:r>
          </w:p>
        </w:tc>
      </w:tr>
      <w:tr w:rsidR="004A391E" w:rsidRPr="00A04077" w14:paraId="44090D98" w14:textId="77777777" w:rsidTr="001968B1">
        <w:trPr>
          <w:trHeight w:val="315"/>
        </w:trPr>
        <w:tc>
          <w:tcPr>
            <w:tcW w:w="7060" w:type="dxa"/>
            <w:tcBorders>
              <w:top w:val="nil"/>
              <w:left w:val="nil"/>
              <w:bottom w:val="single" w:sz="8" w:space="0" w:color="auto"/>
              <w:right w:val="nil"/>
            </w:tcBorders>
            <w:shd w:val="clear" w:color="auto" w:fill="auto"/>
            <w:noWrap/>
            <w:vAlign w:val="center"/>
            <w:hideMark/>
          </w:tcPr>
          <w:p w14:paraId="208D2973" w14:textId="77777777" w:rsidR="004A391E" w:rsidRPr="00A04077" w:rsidRDefault="004A391E" w:rsidP="001968B1">
            <w:pPr>
              <w:autoSpaceDE/>
              <w:autoSpaceDN/>
              <w:ind w:firstLineChars="100" w:firstLine="180"/>
              <w:rPr>
                <w:rFonts w:ascii="Arial" w:hAnsi="Arial" w:cs="Arial"/>
                <w:color w:val="000000"/>
                <w:sz w:val="18"/>
                <w:szCs w:val="18"/>
              </w:rPr>
            </w:pPr>
            <w:r w:rsidRPr="00A04077">
              <w:rPr>
                <w:rFonts w:ascii="Arial" w:hAnsi="Arial" w:cs="Arial"/>
                <w:color w:val="000000"/>
                <w:sz w:val="18"/>
                <w:szCs w:val="18"/>
              </w:rPr>
              <w:t>Drones</w:t>
            </w:r>
          </w:p>
        </w:tc>
        <w:tc>
          <w:tcPr>
            <w:tcW w:w="1308" w:type="dxa"/>
            <w:tcBorders>
              <w:top w:val="nil"/>
              <w:left w:val="nil"/>
              <w:bottom w:val="single" w:sz="8" w:space="0" w:color="auto"/>
              <w:right w:val="nil"/>
            </w:tcBorders>
            <w:shd w:val="clear" w:color="auto" w:fill="auto"/>
            <w:noWrap/>
            <w:vAlign w:val="center"/>
            <w:hideMark/>
          </w:tcPr>
          <w:p w14:paraId="627BD78C" w14:textId="77777777" w:rsidR="004A391E" w:rsidRPr="00A04077" w:rsidRDefault="004A391E" w:rsidP="001968B1">
            <w:pPr>
              <w:autoSpaceDE/>
              <w:autoSpaceDN/>
              <w:jc w:val="right"/>
              <w:rPr>
                <w:rFonts w:ascii="Arial" w:hAnsi="Arial" w:cs="Arial"/>
                <w:color w:val="000000"/>
                <w:sz w:val="18"/>
                <w:szCs w:val="18"/>
              </w:rPr>
            </w:pPr>
            <w:r w:rsidRPr="00A04077">
              <w:rPr>
                <w:rFonts w:ascii="Arial" w:hAnsi="Arial" w:cs="Arial"/>
                <w:color w:val="000000"/>
                <w:sz w:val="18"/>
                <w:szCs w:val="18"/>
              </w:rPr>
              <w:t>15.000,00</w:t>
            </w:r>
          </w:p>
        </w:tc>
      </w:tr>
      <w:tr w:rsidR="004A391E" w:rsidRPr="00A04077" w14:paraId="3E17C300" w14:textId="77777777" w:rsidTr="001968B1">
        <w:trPr>
          <w:trHeight w:val="315"/>
        </w:trPr>
        <w:tc>
          <w:tcPr>
            <w:tcW w:w="7060" w:type="dxa"/>
            <w:tcBorders>
              <w:top w:val="nil"/>
              <w:left w:val="single" w:sz="8" w:space="0" w:color="auto"/>
              <w:bottom w:val="single" w:sz="8" w:space="0" w:color="auto"/>
              <w:right w:val="nil"/>
            </w:tcBorders>
            <w:shd w:val="clear" w:color="auto" w:fill="DBE5F1" w:themeFill="accent1" w:themeFillTint="33"/>
            <w:noWrap/>
            <w:vAlign w:val="center"/>
            <w:hideMark/>
          </w:tcPr>
          <w:p w14:paraId="2A5B641A" w14:textId="77777777" w:rsidR="004A391E" w:rsidRPr="00A04077" w:rsidRDefault="004A391E" w:rsidP="001968B1">
            <w:pPr>
              <w:autoSpaceDE/>
              <w:autoSpaceDN/>
              <w:jc w:val="center"/>
              <w:rPr>
                <w:rFonts w:ascii="Arial" w:hAnsi="Arial" w:cs="Arial"/>
                <w:b/>
                <w:bCs/>
                <w:color w:val="000000"/>
              </w:rPr>
            </w:pPr>
            <w:r w:rsidRPr="00A04077">
              <w:rPr>
                <w:rFonts w:ascii="Arial" w:hAnsi="Arial" w:cs="Arial"/>
                <w:b/>
                <w:bCs/>
              </w:rPr>
              <w:t>PROGRAMAS INFORMÁTICOS</w:t>
            </w:r>
          </w:p>
        </w:tc>
        <w:tc>
          <w:tcPr>
            <w:tcW w:w="1308" w:type="dxa"/>
            <w:tcBorders>
              <w:top w:val="nil"/>
              <w:left w:val="nil"/>
              <w:bottom w:val="single" w:sz="8" w:space="0" w:color="auto"/>
              <w:right w:val="single" w:sz="8" w:space="0" w:color="auto"/>
            </w:tcBorders>
            <w:shd w:val="clear" w:color="auto" w:fill="DBE5F1" w:themeFill="accent1" w:themeFillTint="33"/>
            <w:noWrap/>
            <w:vAlign w:val="center"/>
            <w:hideMark/>
          </w:tcPr>
          <w:p w14:paraId="0F1BF1CB" w14:textId="77777777" w:rsidR="004A391E" w:rsidRPr="00A04077" w:rsidRDefault="004A391E" w:rsidP="001968B1">
            <w:pPr>
              <w:autoSpaceDE/>
              <w:autoSpaceDN/>
              <w:jc w:val="right"/>
              <w:rPr>
                <w:rFonts w:ascii="Arial" w:hAnsi="Arial" w:cs="Arial"/>
                <w:b/>
                <w:bCs/>
                <w:color w:val="000000"/>
              </w:rPr>
            </w:pPr>
            <w:r w:rsidRPr="00A04077">
              <w:rPr>
                <w:rFonts w:ascii="Arial" w:hAnsi="Arial" w:cs="Arial"/>
                <w:b/>
                <w:bCs/>
              </w:rPr>
              <w:t>30.000,00</w:t>
            </w:r>
          </w:p>
        </w:tc>
      </w:tr>
      <w:tr w:rsidR="004A391E" w:rsidRPr="00A04077" w14:paraId="14CA5E5B" w14:textId="77777777" w:rsidTr="001968B1">
        <w:trPr>
          <w:trHeight w:val="315"/>
        </w:trPr>
        <w:tc>
          <w:tcPr>
            <w:tcW w:w="7060" w:type="dxa"/>
            <w:tcBorders>
              <w:top w:val="nil"/>
              <w:left w:val="nil"/>
              <w:bottom w:val="single" w:sz="8" w:space="0" w:color="auto"/>
              <w:right w:val="nil"/>
            </w:tcBorders>
            <w:shd w:val="clear" w:color="auto" w:fill="auto"/>
            <w:noWrap/>
            <w:vAlign w:val="center"/>
            <w:hideMark/>
          </w:tcPr>
          <w:p w14:paraId="30A0B111" w14:textId="77777777" w:rsidR="004A391E" w:rsidRPr="00A04077" w:rsidRDefault="004A391E" w:rsidP="001968B1">
            <w:pPr>
              <w:autoSpaceDE/>
              <w:autoSpaceDN/>
              <w:ind w:firstLineChars="100" w:firstLine="180"/>
              <w:rPr>
                <w:rFonts w:ascii="Arial" w:hAnsi="Arial" w:cs="Arial"/>
                <w:color w:val="000000"/>
                <w:sz w:val="18"/>
                <w:szCs w:val="18"/>
              </w:rPr>
            </w:pPr>
            <w:r w:rsidRPr="00A04077">
              <w:rPr>
                <w:rFonts w:ascii="Arial" w:hAnsi="Arial" w:cs="Arial"/>
                <w:color w:val="000000"/>
                <w:sz w:val="18"/>
                <w:szCs w:val="18"/>
              </w:rPr>
              <w:t>Gestión patrimonial</w:t>
            </w:r>
          </w:p>
        </w:tc>
        <w:tc>
          <w:tcPr>
            <w:tcW w:w="1308" w:type="dxa"/>
            <w:tcBorders>
              <w:top w:val="nil"/>
              <w:left w:val="nil"/>
              <w:bottom w:val="single" w:sz="8" w:space="0" w:color="auto"/>
              <w:right w:val="nil"/>
            </w:tcBorders>
            <w:shd w:val="clear" w:color="auto" w:fill="auto"/>
            <w:noWrap/>
            <w:vAlign w:val="center"/>
            <w:hideMark/>
          </w:tcPr>
          <w:p w14:paraId="1FB59964" w14:textId="77777777" w:rsidR="004A391E" w:rsidRPr="00A04077" w:rsidRDefault="004A391E" w:rsidP="001968B1">
            <w:pPr>
              <w:autoSpaceDE/>
              <w:autoSpaceDN/>
              <w:jc w:val="right"/>
              <w:rPr>
                <w:rFonts w:ascii="Arial" w:hAnsi="Arial" w:cs="Arial"/>
                <w:color w:val="000000"/>
                <w:sz w:val="18"/>
                <w:szCs w:val="18"/>
              </w:rPr>
            </w:pPr>
            <w:r w:rsidRPr="00A04077">
              <w:rPr>
                <w:rFonts w:ascii="Arial" w:hAnsi="Arial" w:cs="Arial"/>
                <w:color w:val="000000"/>
                <w:sz w:val="18"/>
                <w:szCs w:val="18"/>
              </w:rPr>
              <w:t>30.000,00</w:t>
            </w:r>
          </w:p>
        </w:tc>
      </w:tr>
      <w:tr w:rsidR="004A391E" w:rsidRPr="00A04077" w14:paraId="065258C5" w14:textId="77777777" w:rsidTr="001968B1">
        <w:trPr>
          <w:trHeight w:val="315"/>
        </w:trPr>
        <w:tc>
          <w:tcPr>
            <w:tcW w:w="7060" w:type="dxa"/>
            <w:tcBorders>
              <w:top w:val="single" w:sz="8" w:space="0" w:color="auto"/>
              <w:left w:val="single" w:sz="8" w:space="0" w:color="auto"/>
              <w:bottom w:val="single" w:sz="8" w:space="0" w:color="auto"/>
              <w:right w:val="nil"/>
            </w:tcBorders>
            <w:shd w:val="clear" w:color="auto" w:fill="DBE5F1" w:themeFill="accent1" w:themeFillTint="33"/>
            <w:noWrap/>
            <w:vAlign w:val="center"/>
            <w:hideMark/>
          </w:tcPr>
          <w:p w14:paraId="32929869" w14:textId="77777777" w:rsidR="004A391E" w:rsidRPr="00A04077" w:rsidRDefault="004A391E" w:rsidP="001968B1">
            <w:pPr>
              <w:autoSpaceDE/>
              <w:autoSpaceDN/>
              <w:jc w:val="center"/>
              <w:rPr>
                <w:rFonts w:ascii="Arial" w:hAnsi="Arial" w:cs="Arial"/>
                <w:b/>
                <w:bCs/>
              </w:rPr>
            </w:pPr>
            <w:r w:rsidRPr="00A04077">
              <w:rPr>
                <w:rFonts w:ascii="Arial" w:hAnsi="Arial" w:cs="Arial"/>
                <w:b/>
                <w:bCs/>
              </w:rPr>
              <w:t>REPOSICIÓN EDIFICIOS Y OTRAS CONSTRUCCIONES</w:t>
            </w:r>
          </w:p>
        </w:tc>
        <w:tc>
          <w:tcPr>
            <w:tcW w:w="1308" w:type="dxa"/>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14:paraId="3CEDB555" w14:textId="77777777" w:rsidR="004A391E" w:rsidRPr="00A04077" w:rsidRDefault="004A391E" w:rsidP="001968B1">
            <w:pPr>
              <w:autoSpaceDE/>
              <w:autoSpaceDN/>
              <w:jc w:val="right"/>
              <w:rPr>
                <w:rFonts w:ascii="Arial" w:hAnsi="Arial" w:cs="Arial"/>
                <w:b/>
                <w:bCs/>
              </w:rPr>
            </w:pPr>
            <w:r w:rsidRPr="00A04077">
              <w:rPr>
                <w:rFonts w:ascii="Arial" w:hAnsi="Arial" w:cs="Arial"/>
                <w:b/>
                <w:bCs/>
              </w:rPr>
              <w:t>115.000,00</w:t>
            </w:r>
          </w:p>
        </w:tc>
      </w:tr>
      <w:tr w:rsidR="004A391E" w:rsidRPr="00A04077" w14:paraId="65251508" w14:textId="77777777" w:rsidTr="001968B1">
        <w:trPr>
          <w:trHeight w:val="315"/>
        </w:trPr>
        <w:tc>
          <w:tcPr>
            <w:tcW w:w="7060" w:type="dxa"/>
            <w:tcBorders>
              <w:top w:val="single" w:sz="8" w:space="0" w:color="auto"/>
              <w:left w:val="nil"/>
              <w:bottom w:val="single" w:sz="8" w:space="0" w:color="auto"/>
              <w:right w:val="nil"/>
            </w:tcBorders>
            <w:shd w:val="clear" w:color="auto" w:fill="auto"/>
            <w:noWrap/>
            <w:vAlign w:val="center"/>
            <w:hideMark/>
          </w:tcPr>
          <w:p w14:paraId="20243DB5" w14:textId="77777777" w:rsidR="004A391E" w:rsidRPr="00A04077" w:rsidRDefault="004A391E" w:rsidP="001968B1">
            <w:pPr>
              <w:autoSpaceDE/>
              <w:autoSpaceDN/>
              <w:ind w:firstLineChars="100" w:firstLine="180"/>
              <w:rPr>
                <w:rFonts w:ascii="Arial" w:hAnsi="Arial" w:cs="Arial"/>
                <w:color w:val="000000"/>
                <w:sz w:val="18"/>
                <w:szCs w:val="18"/>
              </w:rPr>
            </w:pPr>
            <w:r w:rsidRPr="00A04077">
              <w:rPr>
                <w:rFonts w:ascii="Arial" w:hAnsi="Arial" w:cs="Arial"/>
                <w:color w:val="000000"/>
                <w:sz w:val="18"/>
                <w:szCs w:val="18"/>
              </w:rPr>
              <w:t>Proyecto y Dirección de obra para asfaltado PB San Miguel</w:t>
            </w:r>
          </w:p>
        </w:tc>
        <w:tc>
          <w:tcPr>
            <w:tcW w:w="1308" w:type="dxa"/>
            <w:tcBorders>
              <w:top w:val="single" w:sz="8" w:space="0" w:color="auto"/>
              <w:left w:val="nil"/>
              <w:bottom w:val="single" w:sz="8" w:space="0" w:color="auto"/>
              <w:right w:val="nil"/>
            </w:tcBorders>
            <w:shd w:val="clear" w:color="auto" w:fill="auto"/>
            <w:noWrap/>
            <w:vAlign w:val="center"/>
            <w:hideMark/>
          </w:tcPr>
          <w:p w14:paraId="29600ED0" w14:textId="77777777" w:rsidR="004A391E" w:rsidRPr="00A04077" w:rsidRDefault="004A391E" w:rsidP="001968B1">
            <w:pPr>
              <w:autoSpaceDE/>
              <w:autoSpaceDN/>
              <w:jc w:val="right"/>
              <w:rPr>
                <w:rFonts w:ascii="Arial" w:hAnsi="Arial" w:cs="Arial"/>
                <w:color w:val="000000"/>
                <w:sz w:val="18"/>
                <w:szCs w:val="18"/>
              </w:rPr>
            </w:pPr>
            <w:r w:rsidRPr="00A04077">
              <w:rPr>
                <w:rFonts w:ascii="Arial" w:hAnsi="Arial" w:cs="Arial"/>
                <w:color w:val="000000"/>
                <w:sz w:val="18"/>
                <w:szCs w:val="18"/>
              </w:rPr>
              <w:t>115.000,00</w:t>
            </w:r>
          </w:p>
        </w:tc>
      </w:tr>
      <w:tr w:rsidR="004A391E" w:rsidRPr="00A04077" w14:paraId="1EDD9B61" w14:textId="77777777" w:rsidTr="001968B1">
        <w:trPr>
          <w:trHeight w:val="315"/>
        </w:trPr>
        <w:tc>
          <w:tcPr>
            <w:tcW w:w="7060" w:type="dxa"/>
            <w:tcBorders>
              <w:top w:val="nil"/>
              <w:left w:val="nil"/>
              <w:bottom w:val="single" w:sz="8" w:space="0" w:color="auto"/>
              <w:right w:val="nil"/>
            </w:tcBorders>
            <w:shd w:val="clear" w:color="auto" w:fill="auto"/>
            <w:noWrap/>
            <w:vAlign w:val="center"/>
          </w:tcPr>
          <w:p w14:paraId="5AA4BB15" w14:textId="77777777" w:rsidR="004A391E" w:rsidRPr="00A04077" w:rsidRDefault="004A391E" w:rsidP="001968B1">
            <w:pPr>
              <w:autoSpaceDE/>
              <w:autoSpaceDN/>
              <w:rPr>
                <w:rFonts w:ascii="Arial" w:hAnsi="Arial" w:cs="Arial"/>
                <w:color w:val="000000"/>
              </w:rPr>
            </w:pPr>
          </w:p>
        </w:tc>
        <w:tc>
          <w:tcPr>
            <w:tcW w:w="1308" w:type="dxa"/>
            <w:tcBorders>
              <w:top w:val="nil"/>
              <w:left w:val="nil"/>
              <w:bottom w:val="single" w:sz="8" w:space="0" w:color="auto"/>
              <w:right w:val="nil"/>
            </w:tcBorders>
            <w:shd w:val="clear" w:color="auto" w:fill="auto"/>
            <w:noWrap/>
            <w:vAlign w:val="center"/>
          </w:tcPr>
          <w:p w14:paraId="7CA9F309" w14:textId="77777777" w:rsidR="004A391E" w:rsidRPr="00A04077" w:rsidRDefault="004A391E" w:rsidP="001968B1">
            <w:pPr>
              <w:autoSpaceDE/>
              <w:autoSpaceDN/>
              <w:rPr>
                <w:rFonts w:ascii="Arial" w:hAnsi="Arial" w:cs="Arial"/>
                <w:color w:val="000000"/>
              </w:rPr>
            </w:pPr>
          </w:p>
        </w:tc>
      </w:tr>
      <w:tr w:rsidR="004A391E" w:rsidRPr="00443F61" w14:paraId="139C0212" w14:textId="77777777" w:rsidTr="001968B1">
        <w:trPr>
          <w:trHeight w:val="315"/>
        </w:trPr>
        <w:tc>
          <w:tcPr>
            <w:tcW w:w="7060" w:type="dxa"/>
            <w:tcBorders>
              <w:top w:val="nil"/>
              <w:left w:val="single" w:sz="8" w:space="0" w:color="auto"/>
              <w:bottom w:val="single" w:sz="8" w:space="0" w:color="auto"/>
              <w:right w:val="nil"/>
            </w:tcBorders>
            <w:shd w:val="clear" w:color="auto" w:fill="DBE5F1" w:themeFill="accent1" w:themeFillTint="33"/>
            <w:noWrap/>
            <w:vAlign w:val="center"/>
            <w:hideMark/>
          </w:tcPr>
          <w:p w14:paraId="369E9C80" w14:textId="77777777" w:rsidR="004A391E" w:rsidRPr="00A04077" w:rsidRDefault="004A391E" w:rsidP="001968B1">
            <w:pPr>
              <w:autoSpaceDE/>
              <w:autoSpaceDN/>
              <w:jc w:val="center"/>
              <w:rPr>
                <w:rFonts w:ascii="Arial" w:hAnsi="Arial" w:cs="Arial"/>
                <w:b/>
                <w:bCs/>
                <w:color w:val="000000"/>
              </w:rPr>
            </w:pPr>
            <w:proofErr w:type="gramStart"/>
            <w:r w:rsidRPr="00A04077">
              <w:rPr>
                <w:rFonts w:ascii="Arial" w:hAnsi="Arial" w:cs="Arial"/>
                <w:b/>
                <w:bCs/>
              </w:rPr>
              <w:t>TOTAL</w:t>
            </w:r>
            <w:proofErr w:type="gramEnd"/>
            <w:r w:rsidRPr="00A04077">
              <w:rPr>
                <w:rFonts w:ascii="Arial" w:hAnsi="Arial" w:cs="Arial"/>
                <w:b/>
                <w:bCs/>
              </w:rPr>
              <w:t xml:space="preserve"> INVERSION 2023</w:t>
            </w:r>
          </w:p>
        </w:tc>
        <w:tc>
          <w:tcPr>
            <w:tcW w:w="1308" w:type="dxa"/>
            <w:tcBorders>
              <w:top w:val="nil"/>
              <w:left w:val="nil"/>
              <w:bottom w:val="single" w:sz="8" w:space="0" w:color="auto"/>
              <w:right w:val="single" w:sz="8" w:space="0" w:color="auto"/>
            </w:tcBorders>
            <w:shd w:val="clear" w:color="auto" w:fill="DBE5F1" w:themeFill="accent1" w:themeFillTint="33"/>
            <w:noWrap/>
            <w:vAlign w:val="center"/>
            <w:hideMark/>
          </w:tcPr>
          <w:p w14:paraId="7DE6A02E" w14:textId="77777777" w:rsidR="004A391E" w:rsidRPr="00443F61" w:rsidRDefault="004A391E" w:rsidP="001968B1">
            <w:pPr>
              <w:autoSpaceDE/>
              <w:autoSpaceDN/>
              <w:jc w:val="right"/>
              <w:rPr>
                <w:rFonts w:ascii="Arial" w:hAnsi="Arial" w:cs="Arial"/>
                <w:b/>
                <w:bCs/>
                <w:color w:val="000000"/>
              </w:rPr>
            </w:pPr>
            <w:r w:rsidRPr="00A04077">
              <w:rPr>
                <w:rFonts w:ascii="Arial" w:hAnsi="Arial" w:cs="Arial"/>
                <w:b/>
                <w:bCs/>
              </w:rPr>
              <w:t>1.347.870,00</w:t>
            </w:r>
          </w:p>
        </w:tc>
      </w:tr>
    </w:tbl>
    <w:p w14:paraId="63081BAB" w14:textId="77777777" w:rsidR="004A391E" w:rsidRPr="00F9569E" w:rsidRDefault="004A391E" w:rsidP="004A391E">
      <w:pPr>
        <w:spacing w:before="120" w:line="300" w:lineRule="auto"/>
        <w:ind w:firstLine="709"/>
        <w:jc w:val="both"/>
        <w:rPr>
          <w:rFonts w:ascii="Arial" w:hAnsi="Arial" w:cs="Arial"/>
          <w:bCs/>
          <w:sz w:val="22"/>
          <w:szCs w:val="22"/>
        </w:rPr>
      </w:pPr>
    </w:p>
    <w:p w14:paraId="491A52A0" w14:textId="77777777" w:rsidR="004A391E" w:rsidRPr="007914D9" w:rsidRDefault="004A391E" w:rsidP="004A391E">
      <w:pPr>
        <w:spacing w:before="120" w:line="300" w:lineRule="auto"/>
        <w:ind w:firstLine="709"/>
        <w:jc w:val="both"/>
        <w:rPr>
          <w:rFonts w:ascii="Arial" w:hAnsi="Arial" w:cs="Arial"/>
          <w:bCs/>
          <w:sz w:val="22"/>
          <w:szCs w:val="22"/>
        </w:rPr>
      </w:pPr>
      <w:r w:rsidRPr="007914D9">
        <w:rPr>
          <w:rFonts w:ascii="Arial" w:hAnsi="Arial" w:cs="Arial"/>
          <w:bCs/>
          <w:sz w:val="22"/>
          <w:szCs w:val="22"/>
        </w:rPr>
        <w:t xml:space="preserve">El </w:t>
      </w:r>
      <w:r w:rsidRPr="007914D9">
        <w:rPr>
          <w:rFonts w:ascii="Arial" w:hAnsi="Arial" w:cs="Arial"/>
          <w:b/>
          <w:bCs/>
          <w:sz w:val="22"/>
          <w:szCs w:val="22"/>
          <w:u w:val="single"/>
        </w:rPr>
        <w:t>Capítulo VII</w:t>
      </w:r>
      <w:r w:rsidRPr="007914D9">
        <w:rPr>
          <w:rFonts w:ascii="Arial" w:hAnsi="Arial" w:cs="Arial"/>
          <w:bCs/>
          <w:sz w:val="22"/>
          <w:szCs w:val="22"/>
        </w:rPr>
        <w:t xml:space="preserve"> recoge únicamente por las subvenciones nominativas de capital a las Asociaciones de Bomberos Voluntarios, detalladas en el Anexo I. Este capítulo experimenta una disminución de 6.453,00 euros con respecto al ejercicio anterior, que es compensado con el incremento del capítulo IV. </w:t>
      </w:r>
    </w:p>
    <w:p w14:paraId="11E0A65C" w14:textId="77777777" w:rsidR="004A391E" w:rsidRDefault="004A391E" w:rsidP="004A391E">
      <w:pPr>
        <w:spacing w:before="120" w:line="300" w:lineRule="auto"/>
        <w:ind w:firstLine="709"/>
        <w:jc w:val="both"/>
        <w:rPr>
          <w:rFonts w:ascii="Arial" w:hAnsi="Arial" w:cs="Arial"/>
          <w:bCs/>
          <w:sz w:val="22"/>
          <w:szCs w:val="22"/>
        </w:rPr>
      </w:pPr>
    </w:p>
    <w:p w14:paraId="725ACFEA" w14:textId="77777777" w:rsidR="004A391E" w:rsidRDefault="004A391E" w:rsidP="004A391E">
      <w:pPr>
        <w:spacing w:before="120" w:line="300" w:lineRule="auto"/>
        <w:ind w:firstLine="709"/>
        <w:jc w:val="both"/>
        <w:rPr>
          <w:rFonts w:ascii="Arial" w:hAnsi="Arial" w:cs="Arial"/>
          <w:bCs/>
          <w:sz w:val="22"/>
          <w:szCs w:val="22"/>
        </w:rPr>
      </w:pPr>
      <w:proofErr w:type="gramStart"/>
      <w:r w:rsidRPr="0085610D">
        <w:rPr>
          <w:rFonts w:ascii="Arial" w:hAnsi="Arial" w:cs="Arial"/>
          <w:bCs/>
          <w:sz w:val="22"/>
          <w:szCs w:val="22"/>
        </w:rPr>
        <w:t>Y</w:t>
      </w:r>
      <w:proofErr w:type="gramEnd"/>
      <w:r w:rsidRPr="0085610D">
        <w:rPr>
          <w:rFonts w:ascii="Arial" w:hAnsi="Arial" w:cs="Arial"/>
          <w:bCs/>
          <w:sz w:val="22"/>
          <w:szCs w:val="22"/>
        </w:rPr>
        <w:t xml:space="preserve"> por último, el </w:t>
      </w:r>
      <w:r w:rsidRPr="0085610D">
        <w:rPr>
          <w:rFonts w:ascii="Arial" w:hAnsi="Arial" w:cs="Arial"/>
          <w:b/>
          <w:bCs/>
          <w:sz w:val="22"/>
          <w:szCs w:val="22"/>
          <w:u w:val="single"/>
        </w:rPr>
        <w:t>Capítulo VIII</w:t>
      </w:r>
      <w:r w:rsidRPr="0085610D">
        <w:rPr>
          <w:rFonts w:ascii="Arial" w:hAnsi="Arial" w:cs="Arial"/>
          <w:bCs/>
          <w:sz w:val="22"/>
          <w:szCs w:val="22"/>
        </w:rPr>
        <w:t xml:space="preserve"> solo</w:t>
      </w:r>
      <w:r w:rsidRPr="00F9569E">
        <w:rPr>
          <w:rFonts w:ascii="Arial" w:hAnsi="Arial" w:cs="Arial"/>
          <w:bCs/>
          <w:sz w:val="22"/>
          <w:szCs w:val="22"/>
        </w:rPr>
        <w:t xml:space="preserve"> </w:t>
      </w:r>
      <w:r>
        <w:rPr>
          <w:rFonts w:ascii="Arial" w:hAnsi="Arial" w:cs="Arial"/>
          <w:bCs/>
          <w:sz w:val="22"/>
          <w:szCs w:val="22"/>
        </w:rPr>
        <w:t>contiene</w:t>
      </w:r>
      <w:r w:rsidRPr="00F9569E">
        <w:rPr>
          <w:rFonts w:ascii="Arial" w:hAnsi="Arial" w:cs="Arial"/>
          <w:bCs/>
          <w:sz w:val="22"/>
          <w:szCs w:val="22"/>
        </w:rPr>
        <w:t xml:space="preserve"> los anticipos </w:t>
      </w:r>
      <w:r>
        <w:rPr>
          <w:rFonts w:ascii="Arial" w:hAnsi="Arial" w:cs="Arial"/>
          <w:bCs/>
          <w:sz w:val="22"/>
          <w:szCs w:val="22"/>
        </w:rPr>
        <w:t xml:space="preserve">reintegrables </w:t>
      </w:r>
      <w:r w:rsidRPr="00F9569E">
        <w:rPr>
          <w:rFonts w:ascii="Arial" w:hAnsi="Arial" w:cs="Arial"/>
          <w:bCs/>
          <w:sz w:val="22"/>
          <w:szCs w:val="22"/>
        </w:rPr>
        <w:t xml:space="preserve">al personal al que tienen derecho los trabajadores del Consorcio, y que se </w:t>
      </w:r>
      <w:r>
        <w:rPr>
          <w:rFonts w:ascii="Arial" w:hAnsi="Arial" w:cs="Arial"/>
          <w:bCs/>
          <w:sz w:val="22"/>
          <w:szCs w:val="22"/>
        </w:rPr>
        <w:t>recogen</w:t>
      </w:r>
      <w:r w:rsidRPr="00F9569E">
        <w:rPr>
          <w:rFonts w:ascii="Arial" w:hAnsi="Arial" w:cs="Arial"/>
          <w:bCs/>
          <w:sz w:val="22"/>
          <w:szCs w:val="22"/>
        </w:rPr>
        <w:t xml:space="preserve"> en el </w:t>
      </w:r>
      <w:r>
        <w:rPr>
          <w:rFonts w:ascii="Arial" w:hAnsi="Arial" w:cs="Arial"/>
          <w:bCs/>
          <w:sz w:val="22"/>
          <w:szCs w:val="22"/>
        </w:rPr>
        <w:t>A</w:t>
      </w:r>
      <w:r w:rsidRPr="00F9569E">
        <w:rPr>
          <w:rFonts w:ascii="Arial" w:hAnsi="Arial" w:cs="Arial"/>
          <w:bCs/>
          <w:sz w:val="22"/>
          <w:szCs w:val="22"/>
        </w:rPr>
        <w:t xml:space="preserve">cuerdo del personal funcionario y el </w:t>
      </w:r>
      <w:r>
        <w:rPr>
          <w:rFonts w:ascii="Arial" w:hAnsi="Arial" w:cs="Arial"/>
          <w:bCs/>
          <w:sz w:val="22"/>
          <w:szCs w:val="22"/>
        </w:rPr>
        <w:t>C</w:t>
      </w:r>
      <w:r w:rsidRPr="00F9569E">
        <w:rPr>
          <w:rFonts w:ascii="Arial" w:hAnsi="Arial" w:cs="Arial"/>
          <w:bCs/>
          <w:sz w:val="22"/>
          <w:szCs w:val="22"/>
        </w:rPr>
        <w:t>onvenio del personal laboral</w:t>
      </w:r>
      <w:r>
        <w:rPr>
          <w:rFonts w:ascii="Arial" w:hAnsi="Arial" w:cs="Arial"/>
          <w:bCs/>
          <w:sz w:val="22"/>
          <w:szCs w:val="22"/>
        </w:rPr>
        <w:t xml:space="preserve">. En el presente ejercicio, el importe de este capítulo incrementa considerablemente debido a los Acuerdos alcanzados en la Mesa General de Negociación celebrada el 15 de julio de 2022. </w:t>
      </w:r>
    </w:p>
    <w:p w14:paraId="20E74290" w14:textId="77777777" w:rsidR="004A391E" w:rsidRPr="00BB30A6" w:rsidRDefault="004A391E" w:rsidP="004A391E">
      <w:pPr>
        <w:spacing w:before="120" w:line="300" w:lineRule="auto"/>
        <w:ind w:firstLine="709"/>
        <w:jc w:val="both"/>
        <w:rPr>
          <w:rFonts w:ascii="Arial" w:hAnsi="Arial" w:cs="Arial"/>
          <w:color w:val="FF0000"/>
          <w:sz w:val="22"/>
          <w:szCs w:val="22"/>
          <w:highlight w:val="yellow"/>
        </w:rPr>
      </w:pPr>
    </w:p>
    <w:p w14:paraId="62F16035" w14:textId="77777777" w:rsidR="004A391E" w:rsidRPr="0023779D" w:rsidRDefault="004A391E" w:rsidP="004A391E">
      <w:pPr>
        <w:spacing w:before="120" w:line="300" w:lineRule="auto"/>
        <w:ind w:firstLine="709"/>
        <w:jc w:val="both"/>
        <w:rPr>
          <w:rFonts w:ascii="Arial" w:hAnsi="Arial" w:cs="Arial"/>
          <w:sz w:val="22"/>
          <w:szCs w:val="22"/>
        </w:rPr>
      </w:pPr>
      <w:r w:rsidRPr="0023779D">
        <w:rPr>
          <w:rFonts w:ascii="Arial" w:hAnsi="Arial" w:cs="Arial"/>
          <w:sz w:val="22"/>
          <w:szCs w:val="22"/>
        </w:rPr>
        <w:t>Como establece el artículo 165.4 del RD Legislativo 2/2004, de 5 de marzo, por el que se aprueba el texto refundido de Ley Reguladora de las Haciendas Locales, respetando así mismo el principio de estabilidad presupuestaria y sostenibilidad financiera contemplado en la Ley Orgánica 2/2012, de 27 de abril, el Presupuesto de 202</w:t>
      </w:r>
      <w:r>
        <w:rPr>
          <w:rFonts w:ascii="Arial" w:hAnsi="Arial" w:cs="Arial"/>
          <w:sz w:val="22"/>
          <w:szCs w:val="22"/>
        </w:rPr>
        <w:t>3</w:t>
      </w:r>
      <w:r w:rsidRPr="0023779D">
        <w:rPr>
          <w:rFonts w:ascii="Arial" w:hAnsi="Arial" w:cs="Arial"/>
          <w:sz w:val="22"/>
          <w:szCs w:val="22"/>
        </w:rPr>
        <w:t xml:space="preserve"> se aprueba sin déficit inicial.</w:t>
      </w:r>
    </w:p>
    <w:p w14:paraId="6104BF8C" w14:textId="77777777" w:rsidR="004A391E" w:rsidRPr="00BB30A6" w:rsidRDefault="004A391E" w:rsidP="004A391E">
      <w:pPr>
        <w:spacing w:before="120" w:line="300" w:lineRule="auto"/>
        <w:ind w:firstLine="709"/>
        <w:jc w:val="both"/>
        <w:rPr>
          <w:rFonts w:ascii="Arial" w:hAnsi="Arial" w:cs="Arial"/>
          <w:color w:val="FF0000"/>
          <w:sz w:val="22"/>
          <w:szCs w:val="22"/>
          <w:highlight w:val="yellow"/>
        </w:rPr>
      </w:pPr>
    </w:p>
    <w:p w14:paraId="0E354617" w14:textId="77777777" w:rsidR="004A391E" w:rsidRPr="0023779D" w:rsidRDefault="004A391E" w:rsidP="004A391E">
      <w:pPr>
        <w:spacing w:before="120" w:line="300" w:lineRule="auto"/>
        <w:ind w:firstLine="709"/>
        <w:jc w:val="both"/>
        <w:rPr>
          <w:rFonts w:ascii="Arial" w:hAnsi="Arial" w:cs="Arial"/>
          <w:sz w:val="22"/>
          <w:szCs w:val="22"/>
        </w:rPr>
      </w:pPr>
      <w:r w:rsidRPr="0023779D">
        <w:rPr>
          <w:rFonts w:ascii="Arial" w:hAnsi="Arial" w:cs="Arial"/>
          <w:sz w:val="22"/>
          <w:szCs w:val="22"/>
        </w:rPr>
        <w:t>Por otra parte, la liquidación del Presupuesto del ejercicio 2022 se estima arrojará un remanente de tesorería positivo, por lo que no habrá que adoptar las medidas previstas en el artículo 193 de la Ley de Haciendas Locales.</w:t>
      </w:r>
    </w:p>
    <w:p w14:paraId="2CCE86DF" w14:textId="77777777" w:rsidR="004A391E" w:rsidRPr="00BB30A6" w:rsidRDefault="004A391E" w:rsidP="004A391E">
      <w:pPr>
        <w:spacing w:before="120" w:line="300" w:lineRule="auto"/>
        <w:ind w:firstLine="709"/>
        <w:jc w:val="both"/>
        <w:rPr>
          <w:rFonts w:ascii="Arial" w:hAnsi="Arial" w:cs="Arial"/>
          <w:color w:val="FF0000"/>
          <w:sz w:val="22"/>
          <w:szCs w:val="22"/>
          <w:highlight w:val="yellow"/>
        </w:rPr>
      </w:pPr>
    </w:p>
    <w:p w14:paraId="0A18DA6E" w14:textId="77777777" w:rsidR="004A391E" w:rsidRPr="0023779D" w:rsidRDefault="004A391E" w:rsidP="004A391E">
      <w:pPr>
        <w:spacing w:before="120" w:line="300" w:lineRule="auto"/>
        <w:ind w:firstLine="709"/>
        <w:jc w:val="both"/>
        <w:rPr>
          <w:rFonts w:ascii="Arial" w:hAnsi="Arial" w:cs="Arial"/>
          <w:sz w:val="22"/>
          <w:szCs w:val="22"/>
        </w:rPr>
      </w:pPr>
      <w:r w:rsidRPr="0023779D">
        <w:rPr>
          <w:rFonts w:ascii="Arial" w:hAnsi="Arial" w:cs="Arial"/>
          <w:sz w:val="22"/>
          <w:szCs w:val="22"/>
        </w:rPr>
        <w:t>Se incluye en el presente Presupuesto:</w:t>
      </w:r>
    </w:p>
    <w:p w14:paraId="76805106" w14:textId="77777777" w:rsidR="004A391E" w:rsidRPr="0023779D" w:rsidRDefault="004A391E" w:rsidP="004A391E">
      <w:pPr>
        <w:pStyle w:val="Prrafodelista"/>
        <w:numPr>
          <w:ilvl w:val="0"/>
          <w:numId w:val="1"/>
        </w:numPr>
        <w:spacing w:before="120" w:line="300" w:lineRule="auto"/>
        <w:jc w:val="both"/>
        <w:rPr>
          <w:rFonts w:ascii="Arial" w:hAnsi="Arial" w:cs="Arial"/>
          <w:sz w:val="22"/>
          <w:szCs w:val="22"/>
        </w:rPr>
      </w:pPr>
      <w:r w:rsidRPr="0023779D">
        <w:rPr>
          <w:rFonts w:ascii="Arial" w:hAnsi="Arial" w:cs="Arial"/>
          <w:sz w:val="22"/>
          <w:szCs w:val="22"/>
        </w:rPr>
        <w:t>Memoria explicativa de su contenido y de las principales modificaciones con respecto al vigente.</w:t>
      </w:r>
    </w:p>
    <w:p w14:paraId="33B153AF" w14:textId="77777777" w:rsidR="004A391E" w:rsidRPr="0023779D" w:rsidRDefault="004A391E" w:rsidP="004A391E">
      <w:pPr>
        <w:numPr>
          <w:ilvl w:val="0"/>
          <w:numId w:val="1"/>
        </w:numPr>
        <w:adjustRightInd w:val="0"/>
        <w:spacing w:before="120" w:line="300" w:lineRule="auto"/>
        <w:jc w:val="both"/>
        <w:rPr>
          <w:rFonts w:ascii="Arial" w:hAnsi="Arial" w:cs="Arial"/>
          <w:sz w:val="22"/>
          <w:szCs w:val="22"/>
        </w:rPr>
      </w:pPr>
      <w:r w:rsidRPr="0023779D">
        <w:rPr>
          <w:rFonts w:ascii="Arial" w:hAnsi="Arial" w:cs="Arial"/>
          <w:sz w:val="22"/>
          <w:szCs w:val="22"/>
        </w:rPr>
        <w:t>El informe económico-financiero en el que se expone las bases utilizadas para la evaluación de los ingresos, la suficiencia de los créditos para atender al cumplimiento de las obligaciones y la efectiva nivelación del Presupuesto.</w:t>
      </w:r>
    </w:p>
    <w:p w14:paraId="34E427D5" w14:textId="77777777" w:rsidR="004A391E" w:rsidRPr="0023779D" w:rsidRDefault="004A391E" w:rsidP="004A391E">
      <w:pPr>
        <w:numPr>
          <w:ilvl w:val="0"/>
          <w:numId w:val="1"/>
        </w:numPr>
        <w:adjustRightInd w:val="0"/>
        <w:spacing w:before="120" w:line="300" w:lineRule="auto"/>
        <w:jc w:val="both"/>
        <w:rPr>
          <w:rFonts w:ascii="Arial" w:hAnsi="Arial" w:cs="Arial"/>
          <w:sz w:val="22"/>
          <w:szCs w:val="22"/>
        </w:rPr>
      </w:pPr>
      <w:r w:rsidRPr="0023779D">
        <w:rPr>
          <w:rFonts w:ascii="Arial" w:hAnsi="Arial" w:cs="Arial"/>
          <w:sz w:val="22"/>
          <w:szCs w:val="22"/>
        </w:rPr>
        <w:t>Un cuadro resumen del reparto por Municipios y demás miembros del Consorcio de las aportaciones a realizar.</w:t>
      </w:r>
    </w:p>
    <w:p w14:paraId="2FD8E641" w14:textId="77777777" w:rsidR="004A391E" w:rsidRPr="0023779D" w:rsidRDefault="004A391E" w:rsidP="004A391E">
      <w:pPr>
        <w:numPr>
          <w:ilvl w:val="0"/>
          <w:numId w:val="1"/>
        </w:numPr>
        <w:adjustRightInd w:val="0"/>
        <w:spacing w:before="120" w:line="300" w:lineRule="auto"/>
        <w:jc w:val="both"/>
        <w:rPr>
          <w:rFonts w:ascii="Arial" w:hAnsi="Arial" w:cs="Arial"/>
          <w:sz w:val="22"/>
          <w:szCs w:val="22"/>
        </w:rPr>
      </w:pPr>
      <w:r w:rsidRPr="0023779D">
        <w:rPr>
          <w:rFonts w:ascii="Arial" w:hAnsi="Arial" w:cs="Arial"/>
          <w:sz w:val="22"/>
          <w:szCs w:val="22"/>
        </w:rPr>
        <w:t>Los Estados de Gastos e Ingresos.</w:t>
      </w:r>
    </w:p>
    <w:p w14:paraId="2F061738" w14:textId="77777777" w:rsidR="004A391E" w:rsidRPr="0023779D" w:rsidRDefault="004A391E" w:rsidP="004A391E">
      <w:pPr>
        <w:numPr>
          <w:ilvl w:val="0"/>
          <w:numId w:val="1"/>
        </w:numPr>
        <w:adjustRightInd w:val="0"/>
        <w:spacing w:before="120" w:line="300" w:lineRule="auto"/>
        <w:jc w:val="both"/>
        <w:rPr>
          <w:rFonts w:ascii="Arial" w:hAnsi="Arial" w:cs="Arial"/>
          <w:sz w:val="22"/>
          <w:szCs w:val="22"/>
        </w:rPr>
      </w:pPr>
      <w:r w:rsidRPr="0023779D">
        <w:rPr>
          <w:rFonts w:ascii="Arial" w:hAnsi="Arial" w:cs="Arial"/>
          <w:sz w:val="22"/>
          <w:szCs w:val="22"/>
        </w:rPr>
        <w:t>Anexo de beneficios fiscales</w:t>
      </w:r>
    </w:p>
    <w:p w14:paraId="17B57D63" w14:textId="77777777" w:rsidR="004A391E" w:rsidRPr="0023779D" w:rsidRDefault="004A391E" w:rsidP="004A391E">
      <w:pPr>
        <w:numPr>
          <w:ilvl w:val="0"/>
          <w:numId w:val="1"/>
        </w:numPr>
        <w:adjustRightInd w:val="0"/>
        <w:spacing w:before="120" w:line="300" w:lineRule="auto"/>
        <w:jc w:val="both"/>
        <w:rPr>
          <w:rFonts w:ascii="Arial" w:hAnsi="Arial" w:cs="Arial"/>
          <w:sz w:val="22"/>
          <w:szCs w:val="22"/>
        </w:rPr>
      </w:pPr>
      <w:r w:rsidRPr="0023779D">
        <w:rPr>
          <w:rFonts w:ascii="Arial" w:hAnsi="Arial" w:cs="Arial"/>
          <w:sz w:val="22"/>
          <w:szCs w:val="22"/>
        </w:rPr>
        <w:t>Anexo de personal.</w:t>
      </w:r>
    </w:p>
    <w:p w14:paraId="289801BA" w14:textId="77777777" w:rsidR="004A391E" w:rsidRPr="0023779D" w:rsidRDefault="004A391E" w:rsidP="004A391E">
      <w:pPr>
        <w:numPr>
          <w:ilvl w:val="0"/>
          <w:numId w:val="1"/>
        </w:numPr>
        <w:adjustRightInd w:val="0"/>
        <w:spacing w:before="120" w:line="300" w:lineRule="auto"/>
        <w:jc w:val="both"/>
        <w:rPr>
          <w:rFonts w:ascii="Arial" w:hAnsi="Arial" w:cs="Arial"/>
          <w:sz w:val="22"/>
          <w:szCs w:val="22"/>
        </w:rPr>
      </w:pPr>
      <w:r w:rsidRPr="0023779D">
        <w:rPr>
          <w:rFonts w:ascii="Arial" w:hAnsi="Arial" w:cs="Arial"/>
          <w:sz w:val="22"/>
          <w:szCs w:val="22"/>
        </w:rPr>
        <w:t>Las Bases de Ejecución Presupuestaria, en las que se contiene la adaptación de las disposiciones generales en la materia de la peculiar organización y circunstancias del Consorcio, y en las que se dictan las normas necesarias para la mejor gestión de los gastos y recaudación de los recursos propios.</w:t>
      </w:r>
    </w:p>
    <w:p w14:paraId="6A871056" w14:textId="77777777" w:rsidR="004A391E" w:rsidRPr="0023779D" w:rsidRDefault="004A391E" w:rsidP="004A391E">
      <w:pPr>
        <w:numPr>
          <w:ilvl w:val="0"/>
          <w:numId w:val="1"/>
        </w:numPr>
        <w:adjustRightInd w:val="0"/>
        <w:spacing w:before="120" w:line="300" w:lineRule="auto"/>
        <w:jc w:val="both"/>
        <w:rPr>
          <w:rFonts w:ascii="Arial" w:hAnsi="Arial" w:cs="Arial"/>
          <w:sz w:val="22"/>
          <w:szCs w:val="22"/>
        </w:rPr>
      </w:pPr>
      <w:r w:rsidRPr="0023779D">
        <w:rPr>
          <w:rFonts w:ascii="Arial" w:hAnsi="Arial" w:cs="Arial"/>
          <w:sz w:val="22"/>
          <w:szCs w:val="22"/>
        </w:rPr>
        <w:t>La liquidación del Presupuesto del ejercicio anterior y avance de la del                                                                             corriente.</w:t>
      </w:r>
    </w:p>
    <w:p w14:paraId="4529A692" w14:textId="77777777" w:rsidR="004A391E" w:rsidRPr="00277968" w:rsidRDefault="004A391E" w:rsidP="00277968">
      <w:pPr>
        <w:spacing w:before="120" w:line="300" w:lineRule="auto"/>
        <w:jc w:val="both"/>
        <w:rPr>
          <w:rFonts w:ascii="Arial" w:hAnsi="Arial" w:cs="Arial"/>
          <w:b/>
          <w:bCs/>
          <w:sz w:val="28"/>
          <w:szCs w:val="28"/>
        </w:rPr>
      </w:pPr>
    </w:p>
    <w:sectPr w:rsidR="004A391E" w:rsidRPr="00277968" w:rsidSect="001B39E1">
      <w:headerReference w:type="default" r:id="rId7"/>
      <w:pgSz w:w="11906" w:h="16838"/>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B0E27" w14:textId="77777777" w:rsidR="00AD015C" w:rsidRDefault="00AD015C" w:rsidP="001B39E1">
      <w:r>
        <w:separator/>
      </w:r>
    </w:p>
  </w:endnote>
  <w:endnote w:type="continuationSeparator" w:id="0">
    <w:p w14:paraId="21910DE7" w14:textId="77777777" w:rsidR="00AD015C" w:rsidRDefault="00AD015C" w:rsidP="001B3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92B5B" w14:textId="77777777" w:rsidR="00AD015C" w:rsidRDefault="00AD015C" w:rsidP="001B39E1">
      <w:r>
        <w:separator/>
      </w:r>
    </w:p>
  </w:footnote>
  <w:footnote w:type="continuationSeparator" w:id="0">
    <w:p w14:paraId="2E6B9AE6" w14:textId="77777777" w:rsidR="00AD015C" w:rsidRDefault="00AD015C" w:rsidP="001B3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C6BA" w14:textId="77777777" w:rsidR="001B39E1" w:rsidRDefault="001B39E1" w:rsidP="001B39E1">
    <w:pPr>
      <w:pStyle w:val="Encabezado"/>
      <w:jc w:val="center"/>
    </w:pPr>
    <w:r w:rsidRPr="001B39E1">
      <w:rPr>
        <w:noProof/>
      </w:rPr>
      <w:drawing>
        <wp:inline distT="0" distB="0" distL="0" distR="0" wp14:anchorId="0930768C" wp14:editId="2340A01E">
          <wp:extent cx="845185" cy="767715"/>
          <wp:effectExtent l="19050" t="0" r="0" b="0"/>
          <wp:docPr id="8" name="Imagen 8" descr="Escudo consorci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consorcio 2"/>
                  <pic:cNvPicPr>
                    <a:picLocks noChangeAspect="1" noChangeArrowheads="1"/>
                  </pic:cNvPicPr>
                </pic:nvPicPr>
                <pic:blipFill>
                  <a:blip r:embed="rId1"/>
                  <a:srcRect/>
                  <a:stretch>
                    <a:fillRect/>
                  </a:stretch>
                </pic:blipFill>
                <pic:spPr bwMode="auto">
                  <a:xfrm>
                    <a:off x="0" y="0"/>
                    <a:ext cx="845185" cy="7677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870C5"/>
    <w:multiLevelType w:val="hybridMultilevel"/>
    <w:tmpl w:val="6290CE08"/>
    <w:lvl w:ilvl="0" w:tplc="7034F3CC">
      <w:start w:val="10"/>
      <w:numFmt w:val="bullet"/>
      <w:lvlText w:val="-"/>
      <w:lvlJc w:val="left"/>
      <w:pPr>
        <w:ind w:left="1069" w:hanging="360"/>
      </w:pPr>
      <w:rPr>
        <w:rFonts w:ascii="Calibri" w:eastAsia="Times New Roman" w:hAnsi="Calibri"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 w15:restartNumberingAfterBreak="0">
    <w:nsid w:val="520673EF"/>
    <w:multiLevelType w:val="hybridMultilevel"/>
    <w:tmpl w:val="690E9F9C"/>
    <w:lvl w:ilvl="0" w:tplc="69382374">
      <w:start w:val="3"/>
      <w:numFmt w:val="bullet"/>
      <w:lvlText w:val="-"/>
      <w:lvlJc w:val="left"/>
      <w:pPr>
        <w:ind w:left="928" w:hanging="360"/>
      </w:pPr>
      <w:rPr>
        <w:rFonts w:ascii="Bookman Old Style" w:eastAsia="Times New Roman" w:hAnsi="Bookman Old Style" w:cs="Arial"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2" w15:restartNumberingAfterBreak="0">
    <w:nsid w:val="55590B9E"/>
    <w:multiLevelType w:val="hybridMultilevel"/>
    <w:tmpl w:val="D610C1C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15:restartNumberingAfterBreak="0">
    <w:nsid w:val="56525308"/>
    <w:multiLevelType w:val="hybridMultilevel"/>
    <w:tmpl w:val="805EF882"/>
    <w:lvl w:ilvl="0" w:tplc="0C0A000B">
      <w:start w:val="1"/>
      <w:numFmt w:val="bullet"/>
      <w:lvlText w:val=""/>
      <w:lvlJc w:val="left"/>
      <w:pPr>
        <w:ind w:left="1790" w:hanging="360"/>
      </w:pPr>
      <w:rPr>
        <w:rFonts w:ascii="Wingdings" w:hAnsi="Wingdings" w:hint="default"/>
      </w:rPr>
    </w:lvl>
    <w:lvl w:ilvl="1" w:tplc="0C0A0003" w:tentative="1">
      <w:start w:val="1"/>
      <w:numFmt w:val="bullet"/>
      <w:lvlText w:val="o"/>
      <w:lvlJc w:val="left"/>
      <w:pPr>
        <w:ind w:left="2510" w:hanging="360"/>
      </w:pPr>
      <w:rPr>
        <w:rFonts w:ascii="Courier New" w:hAnsi="Courier New" w:cs="Courier New" w:hint="default"/>
      </w:rPr>
    </w:lvl>
    <w:lvl w:ilvl="2" w:tplc="0C0A0005" w:tentative="1">
      <w:start w:val="1"/>
      <w:numFmt w:val="bullet"/>
      <w:lvlText w:val=""/>
      <w:lvlJc w:val="left"/>
      <w:pPr>
        <w:ind w:left="3230" w:hanging="360"/>
      </w:pPr>
      <w:rPr>
        <w:rFonts w:ascii="Wingdings" w:hAnsi="Wingdings" w:hint="default"/>
      </w:rPr>
    </w:lvl>
    <w:lvl w:ilvl="3" w:tplc="0C0A0001" w:tentative="1">
      <w:start w:val="1"/>
      <w:numFmt w:val="bullet"/>
      <w:lvlText w:val=""/>
      <w:lvlJc w:val="left"/>
      <w:pPr>
        <w:ind w:left="3950" w:hanging="360"/>
      </w:pPr>
      <w:rPr>
        <w:rFonts w:ascii="Symbol" w:hAnsi="Symbol" w:hint="default"/>
      </w:rPr>
    </w:lvl>
    <w:lvl w:ilvl="4" w:tplc="0C0A0003" w:tentative="1">
      <w:start w:val="1"/>
      <w:numFmt w:val="bullet"/>
      <w:lvlText w:val="o"/>
      <w:lvlJc w:val="left"/>
      <w:pPr>
        <w:ind w:left="4670" w:hanging="360"/>
      </w:pPr>
      <w:rPr>
        <w:rFonts w:ascii="Courier New" w:hAnsi="Courier New" w:cs="Courier New" w:hint="default"/>
      </w:rPr>
    </w:lvl>
    <w:lvl w:ilvl="5" w:tplc="0C0A0005" w:tentative="1">
      <w:start w:val="1"/>
      <w:numFmt w:val="bullet"/>
      <w:lvlText w:val=""/>
      <w:lvlJc w:val="left"/>
      <w:pPr>
        <w:ind w:left="5390" w:hanging="360"/>
      </w:pPr>
      <w:rPr>
        <w:rFonts w:ascii="Wingdings" w:hAnsi="Wingdings" w:hint="default"/>
      </w:rPr>
    </w:lvl>
    <w:lvl w:ilvl="6" w:tplc="0C0A0001" w:tentative="1">
      <w:start w:val="1"/>
      <w:numFmt w:val="bullet"/>
      <w:lvlText w:val=""/>
      <w:lvlJc w:val="left"/>
      <w:pPr>
        <w:ind w:left="6110" w:hanging="360"/>
      </w:pPr>
      <w:rPr>
        <w:rFonts w:ascii="Symbol" w:hAnsi="Symbol" w:hint="default"/>
      </w:rPr>
    </w:lvl>
    <w:lvl w:ilvl="7" w:tplc="0C0A0003" w:tentative="1">
      <w:start w:val="1"/>
      <w:numFmt w:val="bullet"/>
      <w:lvlText w:val="o"/>
      <w:lvlJc w:val="left"/>
      <w:pPr>
        <w:ind w:left="6830" w:hanging="360"/>
      </w:pPr>
      <w:rPr>
        <w:rFonts w:ascii="Courier New" w:hAnsi="Courier New" w:cs="Courier New" w:hint="default"/>
      </w:rPr>
    </w:lvl>
    <w:lvl w:ilvl="8" w:tplc="0C0A0005" w:tentative="1">
      <w:start w:val="1"/>
      <w:numFmt w:val="bullet"/>
      <w:lvlText w:val=""/>
      <w:lvlJc w:val="left"/>
      <w:pPr>
        <w:ind w:left="7550" w:hanging="360"/>
      </w:pPr>
      <w:rPr>
        <w:rFonts w:ascii="Wingdings" w:hAnsi="Wingdings" w:hint="default"/>
      </w:rPr>
    </w:lvl>
  </w:abstractNum>
  <w:abstractNum w:abstractNumId="4" w15:restartNumberingAfterBreak="0">
    <w:nsid w:val="5CC068DF"/>
    <w:multiLevelType w:val="hybridMultilevel"/>
    <w:tmpl w:val="13D678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60D5183"/>
    <w:multiLevelType w:val="hybridMultilevel"/>
    <w:tmpl w:val="EB5011B6"/>
    <w:lvl w:ilvl="0" w:tplc="6CCC557C">
      <w:start w:val="1"/>
      <w:numFmt w:val="bullet"/>
      <w:lvlText w:val="-"/>
      <w:lvlJc w:val="left"/>
      <w:pPr>
        <w:tabs>
          <w:tab w:val="num" w:pos="1429"/>
        </w:tabs>
        <w:ind w:left="1429" w:hanging="360"/>
      </w:pPr>
      <w:rPr>
        <w:rFonts w:ascii="Arial" w:eastAsia="Times New Roman" w:hAnsi="Arial"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784834FB"/>
    <w:multiLevelType w:val="hybridMultilevel"/>
    <w:tmpl w:val="908021B2"/>
    <w:lvl w:ilvl="0" w:tplc="096E13FC">
      <w:numFmt w:val="bullet"/>
      <w:lvlText w:val="-"/>
      <w:lvlJc w:val="left"/>
      <w:pPr>
        <w:tabs>
          <w:tab w:val="num" w:pos="1080"/>
        </w:tabs>
        <w:ind w:left="1080" w:hanging="360"/>
      </w:pPr>
      <w:rPr>
        <w:rFonts w:ascii="Arial" w:eastAsia="Times New Roman" w:hAnsi="Arial" w:hint="default"/>
        <w:color w:val="auto"/>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num w:numId="1" w16cid:durableId="759719693">
    <w:abstractNumId w:val="6"/>
  </w:num>
  <w:num w:numId="2" w16cid:durableId="153031439">
    <w:abstractNumId w:val="5"/>
  </w:num>
  <w:num w:numId="3" w16cid:durableId="1963805567">
    <w:abstractNumId w:val="2"/>
  </w:num>
  <w:num w:numId="4" w16cid:durableId="59715578">
    <w:abstractNumId w:val="0"/>
  </w:num>
  <w:num w:numId="5" w16cid:durableId="1801073208">
    <w:abstractNumId w:val="1"/>
  </w:num>
  <w:num w:numId="6" w16cid:durableId="10914683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3509850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413320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2206214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58500095">
    <w:abstractNumId w:val="6"/>
  </w:num>
  <w:num w:numId="11" w16cid:durableId="1935938934">
    <w:abstractNumId w:val="4"/>
  </w:num>
  <w:num w:numId="12" w16cid:durableId="1060396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9E1"/>
    <w:rsid w:val="00061BD6"/>
    <w:rsid w:val="00144ADA"/>
    <w:rsid w:val="001B39E1"/>
    <w:rsid w:val="00277968"/>
    <w:rsid w:val="004972DE"/>
    <w:rsid w:val="004A391E"/>
    <w:rsid w:val="00574A22"/>
    <w:rsid w:val="00737CC4"/>
    <w:rsid w:val="00851067"/>
    <w:rsid w:val="008663AD"/>
    <w:rsid w:val="009821AC"/>
    <w:rsid w:val="00A20480"/>
    <w:rsid w:val="00A832A5"/>
    <w:rsid w:val="00AA0D72"/>
    <w:rsid w:val="00AD015C"/>
    <w:rsid w:val="00B76BC1"/>
    <w:rsid w:val="00B9259E"/>
    <w:rsid w:val="00C03394"/>
    <w:rsid w:val="00C50E4E"/>
    <w:rsid w:val="00DC1B7D"/>
    <w:rsid w:val="00E0694B"/>
    <w:rsid w:val="00F20C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56D88"/>
  <w15:docId w15:val="{5EFE438B-D1F7-4C12-B261-D83A44868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9E1"/>
    <w:pPr>
      <w:autoSpaceDE w:val="0"/>
      <w:autoSpaceDN w:val="0"/>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1B39E1"/>
    <w:pPr>
      <w:ind w:left="720"/>
      <w:contextualSpacing/>
    </w:pPr>
  </w:style>
  <w:style w:type="paragraph" w:customStyle="1" w:styleId="Default">
    <w:name w:val="Default"/>
    <w:uiPriority w:val="99"/>
    <w:rsid w:val="001B39E1"/>
    <w:pPr>
      <w:autoSpaceDE w:val="0"/>
      <w:autoSpaceDN w:val="0"/>
      <w:adjustRightInd w:val="0"/>
      <w:spacing w:after="0" w:line="240" w:lineRule="auto"/>
    </w:pPr>
    <w:rPr>
      <w:rFonts w:ascii="Times" w:eastAsia="Times New Roman" w:hAnsi="Times" w:cs="Times"/>
      <w:color w:val="000000"/>
      <w:sz w:val="24"/>
      <w:szCs w:val="24"/>
      <w:lang w:eastAsia="es-ES"/>
    </w:rPr>
  </w:style>
  <w:style w:type="paragraph" w:styleId="Encabezado">
    <w:name w:val="header"/>
    <w:basedOn w:val="Normal"/>
    <w:link w:val="EncabezadoCar"/>
    <w:uiPriority w:val="99"/>
    <w:semiHidden/>
    <w:unhideWhenUsed/>
    <w:rsid w:val="001B39E1"/>
    <w:pPr>
      <w:tabs>
        <w:tab w:val="center" w:pos="4252"/>
        <w:tab w:val="right" w:pos="8504"/>
      </w:tabs>
    </w:pPr>
  </w:style>
  <w:style w:type="character" w:customStyle="1" w:styleId="EncabezadoCar">
    <w:name w:val="Encabezado Car"/>
    <w:basedOn w:val="Fuentedeprrafopredeter"/>
    <w:link w:val="Encabezado"/>
    <w:uiPriority w:val="99"/>
    <w:semiHidden/>
    <w:rsid w:val="001B39E1"/>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semiHidden/>
    <w:unhideWhenUsed/>
    <w:rsid w:val="001B39E1"/>
    <w:pPr>
      <w:tabs>
        <w:tab w:val="center" w:pos="4252"/>
        <w:tab w:val="right" w:pos="8504"/>
      </w:tabs>
    </w:pPr>
  </w:style>
  <w:style w:type="character" w:customStyle="1" w:styleId="PiedepginaCar">
    <w:name w:val="Pie de página Car"/>
    <w:basedOn w:val="Fuentedeprrafopredeter"/>
    <w:link w:val="Piedepgina"/>
    <w:uiPriority w:val="99"/>
    <w:semiHidden/>
    <w:rsid w:val="001B39E1"/>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1B39E1"/>
    <w:rPr>
      <w:rFonts w:ascii="Tahoma" w:hAnsi="Tahoma" w:cs="Tahoma"/>
      <w:sz w:val="16"/>
      <w:szCs w:val="16"/>
    </w:rPr>
  </w:style>
  <w:style w:type="character" w:customStyle="1" w:styleId="TextodegloboCar">
    <w:name w:val="Texto de globo Car"/>
    <w:basedOn w:val="Fuentedeprrafopredeter"/>
    <w:link w:val="Textodeglobo"/>
    <w:uiPriority w:val="99"/>
    <w:semiHidden/>
    <w:rsid w:val="001B39E1"/>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45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2858</Words>
  <Characters>15721</Characters>
  <Application>Microsoft Office Word</Application>
  <DocSecurity>0</DocSecurity>
  <Lines>131</Lines>
  <Paragraphs>37</Paragraphs>
  <ScaleCrop>false</ScaleCrop>
  <Company/>
  <LinksUpToDate>false</LinksUpToDate>
  <CharactersWithSpaces>18542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esanchez</dc:creator>
  <cp:lastModifiedBy>Informática CPEISTE</cp:lastModifiedBy>
  <cp:revision>5</cp:revision>
  <dcterms:created xsi:type="dcterms:W3CDTF">2022-06-20T13:40:00Z</dcterms:created>
  <dcterms:modified xsi:type="dcterms:W3CDTF">2023-09-27T12:18:00Z</dcterms:modified>
</cp:coreProperties>
</file>